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F75B" w14:textId="77777777" w:rsidR="005C7A9C" w:rsidRPr="00E3184A" w:rsidRDefault="005C7A9C" w:rsidP="005C7A9C">
      <w:pPr>
        <w:jc w:val="center"/>
        <w:rPr>
          <w:rFonts w:ascii="Calibri" w:hAnsi="Calibri" w:cs="Calibri"/>
          <w:i/>
        </w:rPr>
      </w:pPr>
      <w:r w:rsidRPr="00E3184A">
        <w:rPr>
          <w:rFonts w:ascii="Calibri" w:hAnsi="Calibri" w:cs="Calibri"/>
          <w:i/>
        </w:rPr>
        <w:t>Republic of the Philippines</w:t>
      </w:r>
    </w:p>
    <w:p w14:paraId="5B4E51D2" w14:textId="77777777" w:rsidR="005C7A9C" w:rsidRPr="00E3184A" w:rsidRDefault="005C7A9C" w:rsidP="005C7A9C">
      <w:pPr>
        <w:jc w:val="center"/>
        <w:rPr>
          <w:rFonts w:ascii="Calibri" w:hAnsi="Calibri" w:cs="Calibri"/>
          <w:i/>
        </w:rPr>
      </w:pPr>
      <w:r w:rsidRPr="00E3184A">
        <w:rPr>
          <w:rFonts w:ascii="Calibri" w:hAnsi="Calibri" w:cs="Calibri"/>
          <w:i/>
        </w:rPr>
        <w:t>MUNICIPALITY OF KAPALONG</w:t>
      </w:r>
    </w:p>
    <w:p w14:paraId="66A5D78D" w14:textId="77777777" w:rsidR="005C7A9C" w:rsidRPr="00E3184A" w:rsidRDefault="005C7A9C" w:rsidP="005C7A9C">
      <w:pPr>
        <w:jc w:val="center"/>
        <w:rPr>
          <w:rFonts w:ascii="Calibri" w:hAnsi="Calibri" w:cs="Calibri"/>
          <w:i/>
        </w:rPr>
      </w:pPr>
      <w:r w:rsidRPr="00E3184A">
        <w:rPr>
          <w:rFonts w:ascii="Calibri" w:hAnsi="Calibri" w:cs="Calibri"/>
          <w:i/>
        </w:rPr>
        <w:t>Province of Davao del Norte</w:t>
      </w:r>
    </w:p>
    <w:p w14:paraId="034B3C81" w14:textId="77777777" w:rsidR="005C7A9C" w:rsidRPr="00E3184A" w:rsidRDefault="005C7A9C" w:rsidP="005C7A9C">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785CD323" w14:textId="77777777" w:rsidR="005C7A9C" w:rsidRDefault="005C7A9C" w:rsidP="005C7A9C">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60AC9ABC" wp14:editId="58B91761">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1C1CE15A" w14:textId="77777777" w:rsidR="005C7A9C" w:rsidRDefault="005C7A9C" w:rsidP="005C7A9C">
      <w:pPr>
        <w:jc w:val="center"/>
        <w:rPr>
          <w:rFonts w:asciiTheme="majorHAnsi" w:hAnsiTheme="majorHAnsi" w:cstheme="majorHAnsi"/>
          <w:b/>
          <w:i/>
          <w:sz w:val="32"/>
          <w:szCs w:val="32"/>
        </w:rPr>
      </w:pPr>
      <w:bookmarkStart w:id="0" w:name="_GoBack"/>
      <w:r>
        <w:rPr>
          <w:rFonts w:asciiTheme="majorHAnsi" w:hAnsiTheme="majorHAnsi" w:cstheme="majorHAnsi"/>
          <w:b/>
          <w:i/>
          <w:sz w:val="32"/>
          <w:szCs w:val="32"/>
        </w:rPr>
        <w:t>Supply and Delivery of Other Supplies for Program on Internal Security Operation for AFP/PNP Anti- Insurgency Program</w:t>
      </w:r>
    </w:p>
    <w:p w14:paraId="1AFDF903" w14:textId="77777777" w:rsidR="005C7A9C" w:rsidRDefault="005C7A9C" w:rsidP="005C7A9C">
      <w:pPr>
        <w:jc w:val="center"/>
        <w:rPr>
          <w:rFonts w:asciiTheme="majorHAnsi" w:hAnsiTheme="majorHAnsi" w:cstheme="majorHAnsi"/>
          <w:b/>
          <w:i/>
          <w:sz w:val="32"/>
          <w:szCs w:val="32"/>
        </w:rPr>
      </w:pPr>
      <w:r>
        <w:rPr>
          <w:rFonts w:asciiTheme="majorHAnsi" w:hAnsiTheme="majorHAnsi" w:cstheme="majorHAnsi"/>
          <w:b/>
          <w:i/>
          <w:sz w:val="32"/>
          <w:szCs w:val="32"/>
        </w:rPr>
        <w:t xml:space="preserve"> </w:t>
      </w:r>
    </w:p>
    <w:bookmarkEnd w:id="0"/>
    <w:p w14:paraId="5E969B25" w14:textId="547AB11C" w:rsidR="005C7A9C" w:rsidRPr="005C7A9C" w:rsidRDefault="005C7A9C" w:rsidP="005C7A9C">
      <w:pPr>
        <w:numPr>
          <w:ilvl w:val="0"/>
          <w:numId w:val="2"/>
        </w:numPr>
        <w:ind w:left="720" w:right="29" w:hanging="720"/>
        <w:rPr>
          <w:rFonts w:asciiTheme="majorHAnsi" w:hAnsiTheme="majorHAnsi" w:cstheme="majorHAnsi"/>
          <w:i/>
        </w:rPr>
      </w:pPr>
      <w:r w:rsidRPr="005C7A9C">
        <w:rPr>
          <w:rFonts w:asciiTheme="majorHAnsi" w:hAnsiTheme="majorHAnsi" w:cstheme="majorHAnsi"/>
          <w:i/>
        </w:rPr>
        <w:t xml:space="preserve">The Local Government Unit of </w:t>
      </w:r>
      <w:proofErr w:type="spellStart"/>
      <w:r w:rsidRPr="005C7A9C">
        <w:rPr>
          <w:rFonts w:asciiTheme="majorHAnsi" w:hAnsiTheme="majorHAnsi" w:cstheme="majorHAnsi"/>
          <w:i/>
        </w:rPr>
        <w:t>Kapalong</w:t>
      </w:r>
      <w:proofErr w:type="spellEnd"/>
      <w:r w:rsidRPr="005C7A9C">
        <w:rPr>
          <w:rFonts w:asciiTheme="majorHAnsi" w:hAnsiTheme="majorHAnsi" w:cstheme="majorHAnsi"/>
          <w:i/>
        </w:rPr>
        <w:t xml:space="preserve">, through </w:t>
      </w:r>
      <w:proofErr w:type="gramStart"/>
      <w:r w:rsidRPr="005C7A9C">
        <w:rPr>
          <w:rFonts w:asciiTheme="majorHAnsi" w:hAnsiTheme="majorHAnsi" w:cstheme="majorHAnsi"/>
          <w:i/>
        </w:rPr>
        <w:t>the</w:t>
      </w:r>
      <w:r w:rsidRPr="005C7A9C">
        <w:rPr>
          <w:rFonts w:asciiTheme="majorHAnsi" w:hAnsiTheme="majorHAnsi" w:cstheme="majorHAnsi"/>
          <w:b/>
          <w:bCs/>
          <w:i/>
        </w:rPr>
        <w:t xml:space="preserve">  General</w:t>
      </w:r>
      <w:proofErr w:type="gramEnd"/>
      <w:r w:rsidRPr="005C7A9C">
        <w:rPr>
          <w:rFonts w:asciiTheme="majorHAnsi" w:hAnsiTheme="majorHAnsi" w:cstheme="majorHAnsi"/>
          <w:b/>
          <w:bCs/>
          <w:i/>
        </w:rPr>
        <w:t xml:space="preserve"> Fund</w:t>
      </w:r>
      <w:r w:rsidRPr="005C7A9C">
        <w:rPr>
          <w:rFonts w:asciiTheme="majorHAnsi" w:hAnsiTheme="majorHAnsi" w:cstheme="majorHAnsi"/>
          <w:i/>
        </w:rPr>
        <w:t xml:space="preserve"> intends to apply the sum of </w:t>
      </w:r>
      <w:r w:rsidRPr="005C7A9C">
        <w:rPr>
          <w:rFonts w:asciiTheme="majorHAnsi" w:hAnsiTheme="majorHAnsi" w:cstheme="majorHAnsi"/>
          <w:b/>
          <w:bCs/>
          <w:i/>
        </w:rPr>
        <w:t>Three Hundred Seventy Four  Thousand  Two Hundred Seventy  Pesos Only</w:t>
      </w:r>
      <w:r w:rsidRPr="005C7A9C">
        <w:rPr>
          <w:rFonts w:asciiTheme="majorHAnsi" w:hAnsiTheme="majorHAnsi" w:cstheme="majorHAnsi"/>
          <w:b/>
          <w:i/>
        </w:rPr>
        <w:t xml:space="preserve">  (P 374,270.00</w:t>
      </w:r>
      <w:r w:rsidRPr="005C7A9C">
        <w:rPr>
          <w:rFonts w:asciiTheme="majorHAnsi" w:hAnsiTheme="majorHAnsi" w:cstheme="majorHAnsi"/>
          <w:i/>
        </w:rPr>
        <w:t xml:space="preserve">) being the ABC to payments under the contract for  </w:t>
      </w:r>
      <w:r w:rsidRPr="005C7A9C">
        <w:rPr>
          <w:rFonts w:asciiTheme="majorHAnsi" w:hAnsiTheme="majorHAnsi" w:cstheme="majorHAnsi"/>
          <w:b/>
          <w:bCs/>
          <w:i/>
        </w:rPr>
        <w:t xml:space="preserve">Supply and Delivery </w:t>
      </w:r>
      <w:r w:rsidRPr="005C7A9C">
        <w:rPr>
          <w:rFonts w:asciiTheme="majorHAnsi" w:hAnsiTheme="majorHAnsi" w:cstheme="majorHAnsi"/>
          <w:i/>
        </w:rPr>
        <w:t>of</w:t>
      </w:r>
      <w:r w:rsidRPr="005C7A9C">
        <w:rPr>
          <w:rFonts w:asciiTheme="majorHAnsi" w:hAnsiTheme="majorHAnsi" w:cstheme="majorHAnsi"/>
          <w:b/>
          <w:bCs/>
          <w:i/>
        </w:rPr>
        <w:t xml:space="preserve">  Other Supplies for Program on  Internal Security Operation for AFP/PNP Anti- Insurgency Program </w:t>
      </w:r>
      <w:r w:rsidRPr="005C7A9C">
        <w:rPr>
          <w:rFonts w:asciiTheme="majorHAnsi" w:hAnsiTheme="majorHAnsi" w:cstheme="majorHAnsi"/>
          <w:b/>
          <w:i/>
        </w:rPr>
        <w:t xml:space="preserve">  .</w:t>
      </w:r>
      <w:r w:rsidRPr="005C7A9C">
        <w:rPr>
          <w:rFonts w:asciiTheme="majorHAnsi" w:hAnsiTheme="majorHAnsi" w:cstheme="majorHAnsi"/>
          <w:i/>
        </w:rPr>
        <w:t xml:space="preserve">  Bids received in excess of the ABC shall be automatically rejected at bid opening.</w:t>
      </w:r>
    </w:p>
    <w:p w14:paraId="52CABD7F" w14:textId="77777777" w:rsidR="005C7A9C" w:rsidRPr="003F2481" w:rsidRDefault="005C7A9C" w:rsidP="005C7A9C">
      <w:pPr>
        <w:ind w:left="720" w:right="29" w:hanging="720"/>
        <w:rPr>
          <w:rFonts w:asciiTheme="majorHAnsi" w:hAnsiTheme="majorHAnsi" w:cstheme="majorHAnsi"/>
          <w:i/>
        </w:rPr>
      </w:pPr>
    </w:p>
    <w:p w14:paraId="63A221F4" w14:textId="4CDD8C4F" w:rsidR="005C7A9C" w:rsidRPr="005C7A9C" w:rsidRDefault="005C7A9C" w:rsidP="005C7A9C">
      <w:pPr>
        <w:numPr>
          <w:ilvl w:val="0"/>
          <w:numId w:val="2"/>
        </w:numPr>
        <w:ind w:left="720" w:right="29" w:hanging="720"/>
        <w:rPr>
          <w:rFonts w:asciiTheme="majorHAnsi" w:hAnsiTheme="majorHAnsi" w:cstheme="majorHAnsi"/>
          <w:i/>
        </w:rPr>
      </w:pPr>
      <w:r w:rsidRPr="005C7A9C">
        <w:rPr>
          <w:rFonts w:asciiTheme="majorHAnsi" w:hAnsiTheme="majorHAnsi" w:cstheme="majorHAnsi"/>
          <w:i/>
        </w:rPr>
        <w:t xml:space="preserve">The Local Government Unit of </w:t>
      </w:r>
      <w:proofErr w:type="spellStart"/>
      <w:r w:rsidRPr="005C7A9C">
        <w:rPr>
          <w:rFonts w:asciiTheme="majorHAnsi" w:hAnsiTheme="majorHAnsi" w:cstheme="majorHAnsi"/>
          <w:i/>
        </w:rPr>
        <w:t>Kapalong</w:t>
      </w:r>
      <w:proofErr w:type="spellEnd"/>
      <w:r w:rsidRPr="005C7A9C">
        <w:rPr>
          <w:rFonts w:asciiTheme="majorHAnsi" w:hAnsiTheme="majorHAnsi" w:cstheme="majorHAnsi"/>
          <w:i/>
        </w:rPr>
        <w:t xml:space="preserve"> now invites bids for the above Procurement Project. </w:t>
      </w:r>
      <w:r w:rsidRPr="005C7A9C">
        <w:rPr>
          <w:rFonts w:asciiTheme="majorHAnsi" w:hAnsiTheme="majorHAnsi" w:cstheme="majorHAnsi"/>
          <w:i/>
          <w:vertAlign w:val="superscript"/>
        </w:rPr>
        <w:t xml:space="preserve">  </w:t>
      </w:r>
      <w:r w:rsidRPr="005C7A9C">
        <w:rPr>
          <w:rFonts w:asciiTheme="majorHAnsi" w:hAnsiTheme="majorHAnsi" w:cstheme="majorHAnsi"/>
          <w:i/>
        </w:rPr>
        <w:t xml:space="preserve">Delivery of the Goods is required by </w:t>
      </w:r>
      <w:r w:rsidRPr="005C7A9C">
        <w:rPr>
          <w:rFonts w:asciiTheme="majorHAnsi" w:hAnsiTheme="majorHAnsi" w:cstheme="majorHAnsi"/>
          <w:b/>
          <w:bCs/>
          <w:i/>
        </w:rPr>
        <w:t>3</w:t>
      </w:r>
      <w:r w:rsidRPr="005C7A9C">
        <w:rPr>
          <w:rFonts w:asciiTheme="majorHAnsi" w:hAnsiTheme="majorHAnsi" w:cstheme="majorHAnsi"/>
          <w:b/>
          <w:i/>
        </w:rPr>
        <w:t>0</w:t>
      </w:r>
      <w:r w:rsidRPr="005C7A9C">
        <w:rPr>
          <w:rFonts w:asciiTheme="majorHAnsi" w:hAnsiTheme="majorHAnsi" w:cstheme="majorHAnsi"/>
          <w:b/>
          <w:bCs/>
          <w:i/>
        </w:rPr>
        <w:t xml:space="preserve"> </w:t>
      </w:r>
      <w:r w:rsidRPr="005C7A9C">
        <w:rPr>
          <w:rFonts w:asciiTheme="majorHAnsi" w:hAnsiTheme="majorHAnsi" w:cstheme="majorHAnsi"/>
          <w:b/>
          <w:i/>
        </w:rPr>
        <w:t>calendar days</w:t>
      </w:r>
      <w:r w:rsidRPr="005C7A9C">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5DFD89F2" w14:textId="77777777" w:rsidR="005C7A9C" w:rsidRPr="003F2481" w:rsidRDefault="005C7A9C" w:rsidP="005C7A9C">
      <w:pPr>
        <w:ind w:left="720" w:right="29"/>
        <w:rPr>
          <w:rFonts w:asciiTheme="majorHAnsi" w:hAnsiTheme="majorHAnsi" w:cstheme="majorHAnsi"/>
          <w:i/>
        </w:rPr>
      </w:pPr>
    </w:p>
    <w:p w14:paraId="62A1EFDD" w14:textId="77777777" w:rsidR="005C7A9C" w:rsidRPr="003F2481" w:rsidRDefault="005C7A9C" w:rsidP="005C7A9C">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797BE126" w14:textId="77777777" w:rsidR="005C7A9C" w:rsidRPr="003F2481" w:rsidRDefault="005C7A9C" w:rsidP="005C7A9C">
      <w:pPr>
        <w:ind w:left="720" w:right="29"/>
        <w:rPr>
          <w:rFonts w:asciiTheme="majorHAnsi" w:hAnsiTheme="majorHAnsi" w:cstheme="majorHAnsi"/>
          <w:b/>
          <w:i/>
        </w:rPr>
      </w:pPr>
    </w:p>
    <w:p w14:paraId="6EBB44DA" w14:textId="33C512EF" w:rsidR="005C7A9C" w:rsidRPr="005C7A9C" w:rsidRDefault="005C7A9C" w:rsidP="005C7A9C">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5C7A9C">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14D4ED7" w14:textId="77777777" w:rsidR="005C7A9C" w:rsidRPr="003F2481" w:rsidRDefault="005C7A9C" w:rsidP="005C7A9C">
      <w:pPr>
        <w:ind w:left="720" w:right="29" w:hanging="720"/>
        <w:rPr>
          <w:rFonts w:asciiTheme="majorHAnsi" w:hAnsiTheme="majorHAnsi" w:cstheme="majorHAnsi"/>
          <w:i/>
        </w:rPr>
      </w:pPr>
    </w:p>
    <w:p w14:paraId="2DD65A75" w14:textId="77777777" w:rsidR="005C7A9C" w:rsidRPr="00235569" w:rsidRDefault="005C7A9C" w:rsidP="005C7A9C">
      <w:pPr>
        <w:numPr>
          <w:ilvl w:val="0"/>
          <w:numId w:val="2"/>
        </w:numPr>
        <w:ind w:left="720" w:right="29" w:hanging="720"/>
        <w:rPr>
          <w:rFonts w:asciiTheme="majorHAnsi" w:hAnsiTheme="majorHAnsi" w:cstheme="majorHAnsi"/>
          <w:b/>
          <w:i/>
        </w:rPr>
      </w:pPr>
      <w:r w:rsidRPr="003F2481">
        <w:rPr>
          <w:rFonts w:asciiTheme="majorHAnsi" w:hAnsiTheme="majorHAnsi" w:cstheme="majorHAnsi"/>
          <w:i/>
        </w:rPr>
        <w:t>Prospective Bidders may obtain further information from Local Governmen</w:t>
      </w:r>
      <w:r>
        <w:rPr>
          <w:rFonts w:asciiTheme="majorHAnsi" w:hAnsiTheme="majorHAnsi" w:cstheme="majorHAnsi"/>
          <w:i/>
        </w:rPr>
        <w:t>t</w:t>
      </w:r>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135917DE" w14:textId="77777777" w:rsidR="005C7A9C" w:rsidRPr="00235569" w:rsidRDefault="005C7A9C" w:rsidP="005C7A9C">
      <w:pPr>
        <w:ind w:left="720" w:right="29"/>
        <w:rPr>
          <w:rFonts w:asciiTheme="majorHAnsi" w:hAnsiTheme="majorHAnsi" w:cstheme="majorHAnsi"/>
          <w:b/>
          <w:i/>
        </w:rPr>
      </w:pPr>
    </w:p>
    <w:p w14:paraId="6F5FEED4" w14:textId="38A0BA50" w:rsidR="005C7A9C" w:rsidRPr="005C7A9C" w:rsidRDefault="005C7A9C" w:rsidP="005C7A9C">
      <w:pPr>
        <w:numPr>
          <w:ilvl w:val="0"/>
          <w:numId w:val="2"/>
        </w:numPr>
        <w:ind w:left="709" w:right="29" w:hanging="709"/>
        <w:rPr>
          <w:rFonts w:asciiTheme="majorHAnsi" w:hAnsiTheme="majorHAnsi" w:cstheme="majorHAnsi"/>
          <w:i/>
        </w:rPr>
      </w:pPr>
      <w:bookmarkStart w:id="1" w:name="_heading=h.tyjcwt" w:colFirst="0" w:colLast="0"/>
      <w:bookmarkEnd w:id="1"/>
      <w:r w:rsidRPr="005C7A9C">
        <w:rPr>
          <w:rFonts w:asciiTheme="majorHAnsi" w:hAnsiTheme="majorHAnsi" w:cstheme="majorHAnsi"/>
          <w:i/>
        </w:rPr>
        <w:t xml:space="preserve">A complete set of Bidding Documents may be acquired by interested Bidders on </w:t>
      </w:r>
      <w:r w:rsidRPr="005C7A9C">
        <w:rPr>
          <w:rFonts w:asciiTheme="majorHAnsi" w:hAnsiTheme="majorHAnsi" w:cstheme="majorHAnsi"/>
          <w:b/>
          <w:bCs/>
          <w:i/>
        </w:rPr>
        <w:t>April 17 ,2023</w:t>
      </w:r>
      <w:r w:rsidRPr="005C7A9C">
        <w:rPr>
          <w:rFonts w:asciiTheme="majorHAnsi" w:hAnsiTheme="majorHAnsi" w:cstheme="majorHAnsi"/>
          <w:i/>
        </w:rPr>
        <w:t xml:space="preserve"> from the given address and website(s) </w:t>
      </w:r>
      <w:proofErr w:type="gramStart"/>
      <w:r w:rsidRPr="005C7A9C">
        <w:rPr>
          <w:rFonts w:asciiTheme="majorHAnsi" w:hAnsiTheme="majorHAnsi" w:cstheme="majorHAnsi"/>
          <w:i/>
        </w:rPr>
        <w:t>below  and</w:t>
      </w:r>
      <w:proofErr w:type="gramEnd"/>
      <w:r w:rsidRPr="005C7A9C">
        <w:rPr>
          <w:rFonts w:asciiTheme="majorHAnsi" w:hAnsiTheme="majorHAnsi" w:cstheme="majorHAnsi"/>
          <w:i/>
        </w:rPr>
        <w:t xml:space="preserve"> upon payment of the applicable fee for the Bidding Documents, pursuant to the latest Guidelines issued by the GPPB, in the amount of </w:t>
      </w:r>
      <w:r w:rsidRPr="005C7A9C">
        <w:rPr>
          <w:rFonts w:asciiTheme="majorHAnsi" w:hAnsiTheme="majorHAnsi" w:cstheme="majorHAnsi"/>
          <w:b/>
          <w:bCs/>
          <w:i/>
        </w:rPr>
        <w:t>Five Hundred</w:t>
      </w:r>
      <w:r w:rsidRPr="005C7A9C">
        <w:rPr>
          <w:rFonts w:asciiTheme="majorHAnsi" w:hAnsiTheme="majorHAnsi" w:cstheme="majorHAnsi"/>
          <w:i/>
        </w:rPr>
        <w:t xml:space="preserve"> </w:t>
      </w:r>
      <w:r w:rsidRPr="005C7A9C">
        <w:rPr>
          <w:rFonts w:asciiTheme="majorHAnsi" w:hAnsiTheme="majorHAnsi" w:cstheme="majorHAnsi"/>
          <w:b/>
          <w:bCs/>
          <w:i/>
        </w:rPr>
        <w:t>Pesos Only</w:t>
      </w:r>
      <w:r w:rsidRPr="005C7A9C">
        <w:rPr>
          <w:rFonts w:asciiTheme="majorHAnsi" w:hAnsiTheme="majorHAnsi" w:cstheme="majorHAnsi"/>
          <w:b/>
          <w:i/>
        </w:rPr>
        <w:t xml:space="preserve"> (P 500.00). </w:t>
      </w:r>
    </w:p>
    <w:p w14:paraId="4E5A1AD9" w14:textId="77777777" w:rsidR="005C7A9C" w:rsidRPr="003F2481" w:rsidRDefault="005C7A9C" w:rsidP="005C7A9C">
      <w:pPr>
        <w:ind w:left="720" w:right="29"/>
        <w:rPr>
          <w:rFonts w:asciiTheme="majorHAnsi" w:hAnsiTheme="majorHAnsi" w:cstheme="majorHAnsi"/>
          <w:i/>
        </w:rPr>
      </w:pPr>
    </w:p>
    <w:p w14:paraId="71C4DCF5" w14:textId="77777777" w:rsidR="005C7A9C" w:rsidRPr="003F2481" w:rsidRDefault="005C7A9C" w:rsidP="005C7A9C">
      <w:pPr>
        <w:numPr>
          <w:ilvl w:val="0"/>
          <w:numId w:val="2"/>
        </w:numPr>
        <w:ind w:left="720" w:right="29" w:hanging="720"/>
        <w:rPr>
          <w:rFonts w:asciiTheme="majorHAnsi" w:hAnsiTheme="majorHAnsi" w:cstheme="majorHAnsi"/>
          <w:i/>
        </w:rPr>
      </w:pPr>
      <w:bookmarkStart w:id="2" w:name="_heading=h.3dy6vkm" w:colFirst="0" w:colLast="0"/>
      <w:bookmarkEnd w:id="2"/>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120849">
        <w:rPr>
          <w:rFonts w:asciiTheme="majorHAnsi" w:hAnsiTheme="majorHAnsi" w:cstheme="majorHAnsi"/>
          <w:b/>
          <w:bCs/>
          <w:i/>
        </w:rPr>
        <w:t>April 25</w:t>
      </w:r>
      <w:r w:rsidRPr="001C573A">
        <w:rPr>
          <w:rFonts w:asciiTheme="majorHAnsi" w:hAnsiTheme="majorHAnsi" w:cstheme="majorHAnsi"/>
          <w:b/>
          <w:bCs/>
          <w:i/>
        </w:rPr>
        <w:t>,</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285D92F3" w14:textId="77777777" w:rsidR="005C7A9C" w:rsidRPr="003F2481" w:rsidRDefault="005C7A9C" w:rsidP="005C7A9C">
      <w:pPr>
        <w:ind w:left="2700" w:right="29"/>
        <w:rPr>
          <w:rFonts w:asciiTheme="majorHAnsi" w:hAnsiTheme="majorHAnsi" w:cstheme="majorHAnsi"/>
          <w:i/>
        </w:rPr>
      </w:pPr>
      <w:bookmarkStart w:id="3" w:name="_heading=h.67pkvclqv6qr" w:colFirst="0" w:colLast="0"/>
      <w:bookmarkEnd w:id="3"/>
      <w:r w:rsidRPr="003F2481">
        <w:rPr>
          <w:rFonts w:asciiTheme="majorHAnsi" w:hAnsiTheme="majorHAnsi" w:cstheme="majorHAnsi"/>
          <w:i/>
        </w:rPr>
        <w:t xml:space="preserve">  </w:t>
      </w:r>
    </w:p>
    <w:p w14:paraId="28DB3624" w14:textId="77777777" w:rsidR="005C7A9C" w:rsidRPr="003F2481" w:rsidRDefault="005C7A9C" w:rsidP="005C7A9C">
      <w:pPr>
        <w:numPr>
          <w:ilvl w:val="0"/>
          <w:numId w:val="2"/>
        </w:numPr>
        <w:ind w:left="720" w:right="29" w:hanging="720"/>
        <w:rPr>
          <w:rFonts w:asciiTheme="majorHAnsi" w:hAnsiTheme="majorHAnsi" w:cstheme="majorHAnsi"/>
          <w:i/>
        </w:rPr>
      </w:pPr>
      <w:bookmarkStart w:id="4" w:name="_heading=h.t1dm9c4qa33j" w:colFirst="0" w:colLast="0"/>
      <w:bookmarkEnd w:id="4"/>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7CB8CFF4" w14:textId="77777777" w:rsidR="005C7A9C" w:rsidRPr="003F2481" w:rsidRDefault="005C7A9C" w:rsidP="005C7A9C">
      <w:pPr>
        <w:ind w:left="2700" w:right="29"/>
        <w:rPr>
          <w:rFonts w:asciiTheme="majorHAnsi" w:hAnsiTheme="majorHAnsi" w:cstheme="majorHAnsi"/>
          <w:i/>
        </w:rPr>
      </w:pPr>
      <w:bookmarkStart w:id="5" w:name="_heading=h.ve47k78b8kal" w:colFirst="0" w:colLast="0"/>
      <w:bookmarkEnd w:id="5"/>
    </w:p>
    <w:p w14:paraId="590EAB6A" w14:textId="77777777" w:rsidR="005C7A9C" w:rsidRPr="003F2481" w:rsidRDefault="005C7A9C" w:rsidP="005C7A9C">
      <w:pPr>
        <w:numPr>
          <w:ilvl w:val="0"/>
          <w:numId w:val="2"/>
        </w:numPr>
        <w:ind w:left="720" w:right="29" w:hanging="720"/>
        <w:rPr>
          <w:rFonts w:asciiTheme="majorHAnsi" w:hAnsiTheme="majorHAnsi" w:cstheme="majorHAnsi"/>
          <w:i/>
        </w:rPr>
      </w:pPr>
      <w:bookmarkStart w:id="6" w:name="_heading=h.1t3h5sf" w:colFirst="0" w:colLast="0"/>
      <w:bookmarkEnd w:id="6"/>
      <w:r w:rsidRPr="003F2481">
        <w:rPr>
          <w:rFonts w:asciiTheme="majorHAnsi" w:hAnsiTheme="majorHAnsi" w:cstheme="majorHAnsi"/>
          <w:i/>
        </w:rPr>
        <w:t xml:space="preserve">Bid opening shall be on </w:t>
      </w:r>
      <w:r w:rsidRPr="00120849">
        <w:rPr>
          <w:rFonts w:asciiTheme="majorHAnsi" w:hAnsiTheme="majorHAnsi" w:cstheme="majorHAnsi"/>
          <w:b/>
          <w:bCs/>
          <w:i/>
        </w:rPr>
        <w:t>April 25,</w:t>
      </w:r>
      <w:r>
        <w:rPr>
          <w:rFonts w:asciiTheme="majorHAnsi" w:hAnsiTheme="majorHAnsi" w:cstheme="majorHAnsi"/>
          <w:b/>
          <w:i/>
        </w:rPr>
        <w:t xml:space="preserve"> 2023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w:t>
      </w:r>
      <w:proofErr w:type="gramStart"/>
      <w:r w:rsidRPr="003F2481">
        <w:rPr>
          <w:rFonts w:asciiTheme="majorHAnsi" w:hAnsiTheme="majorHAnsi" w:cstheme="majorHAnsi"/>
          <w:i/>
        </w:rPr>
        <w:t>below  Bids</w:t>
      </w:r>
      <w:proofErr w:type="gramEnd"/>
      <w:r w:rsidRPr="003F2481">
        <w:rPr>
          <w:rFonts w:asciiTheme="majorHAnsi" w:hAnsiTheme="majorHAnsi" w:cstheme="majorHAnsi"/>
          <w:i/>
        </w:rPr>
        <w:t xml:space="preserve"> will be opened in the presence of the bidders’ representatives who choose to attend the activity.  </w:t>
      </w:r>
    </w:p>
    <w:p w14:paraId="22D2F161" w14:textId="77777777" w:rsidR="005C7A9C" w:rsidRPr="003F2481" w:rsidRDefault="005C7A9C" w:rsidP="005C7A9C">
      <w:pPr>
        <w:ind w:left="720" w:right="29"/>
        <w:rPr>
          <w:rFonts w:asciiTheme="majorHAnsi" w:hAnsiTheme="majorHAnsi" w:cstheme="majorHAnsi"/>
          <w:i/>
        </w:rPr>
      </w:pPr>
    </w:p>
    <w:p w14:paraId="1182D0FC" w14:textId="77777777" w:rsidR="005C7A9C" w:rsidRDefault="005C7A9C" w:rsidP="005C7A9C">
      <w:pPr>
        <w:numPr>
          <w:ilvl w:val="0"/>
          <w:numId w:val="2"/>
        </w:numPr>
        <w:ind w:left="720" w:right="29" w:hanging="720"/>
        <w:rPr>
          <w:rFonts w:asciiTheme="majorHAnsi" w:hAnsiTheme="majorHAnsi" w:cstheme="majorHAnsi"/>
          <w:i/>
        </w:rPr>
      </w:pPr>
      <w:r w:rsidRPr="003F2481">
        <w:rPr>
          <w:rFonts w:asciiTheme="majorHAnsi" w:hAnsiTheme="majorHAnsi" w:cstheme="majorHAnsi"/>
          <w:i/>
        </w:rPr>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6298169B" w14:textId="09185832" w:rsidR="005C7A9C" w:rsidRDefault="005C7A9C" w:rsidP="005C7A9C">
      <w:pPr>
        <w:pStyle w:val="ListParagraph"/>
        <w:rPr>
          <w:rFonts w:asciiTheme="majorHAnsi" w:hAnsiTheme="majorHAnsi" w:cstheme="majorHAnsi"/>
          <w:i/>
        </w:rPr>
      </w:pPr>
    </w:p>
    <w:p w14:paraId="05FC346F" w14:textId="377437A1" w:rsidR="005C7A9C" w:rsidRDefault="005C7A9C" w:rsidP="005C7A9C">
      <w:pPr>
        <w:pStyle w:val="ListParagraph"/>
        <w:rPr>
          <w:rFonts w:asciiTheme="majorHAnsi" w:hAnsiTheme="majorHAnsi" w:cstheme="majorHAnsi"/>
          <w:i/>
        </w:rPr>
      </w:pPr>
    </w:p>
    <w:p w14:paraId="0086E2E6" w14:textId="51BB4900" w:rsidR="005C7A9C" w:rsidRDefault="005C7A9C" w:rsidP="005C7A9C">
      <w:pPr>
        <w:pStyle w:val="ListParagraph"/>
        <w:rPr>
          <w:rFonts w:asciiTheme="majorHAnsi" w:hAnsiTheme="majorHAnsi" w:cstheme="majorHAnsi"/>
          <w:i/>
        </w:rPr>
      </w:pPr>
    </w:p>
    <w:p w14:paraId="18EC6EBA" w14:textId="77777777" w:rsidR="005C7A9C" w:rsidRDefault="005C7A9C" w:rsidP="005C7A9C">
      <w:pPr>
        <w:pStyle w:val="ListParagraph"/>
        <w:rPr>
          <w:rFonts w:asciiTheme="majorHAnsi" w:hAnsiTheme="majorHAnsi" w:cstheme="majorHAnsi"/>
          <w:i/>
        </w:rPr>
      </w:pPr>
    </w:p>
    <w:p w14:paraId="7FA827F3" w14:textId="77777777" w:rsidR="005C7A9C" w:rsidRPr="003F2481" w:rsidRDefault="005C7A9C" w:rsidP="005C7A9C">
      <w:pPr>
        <w:ind w:left="720" w:right="29"/>
        <w:rPr>
          <w:rFonts w:asciiTheme="majorHAnsi" w:hAnsiTheme="majorHAnsi" w:cstheme="majorHAnsi"/>
          <w:i/>
        </w:rPr>
      </w:pPr>
      <w:r>
        <w:rPr>
          <w:rFonts w:asciiTheme="majorHAnsi" w:hAnsiTheme="majorHAnsi" w:cstheme="majorHAnsi"/>
          <w:i/>
        </w:rPr>
        <w:lastRenderedPageBreak/>
        <w:t>Term of Payment must be a minimum of Ten (10) and maximum of Thirty (30) working days upon Final Acceptance and Inspection.</w:t>
      </w:r>
    </w:p>
    <w:p w14:paraId="711187D7" w14:textId="77777777" w:rsidR="005C7A9C" w:rsidRPr="003F2481" w:rsidRDefault="005C7A9C" w:rsidP="005C7A9C">
      <w:pPr>
        <w:ind w:left="720" w:right="29"/>
        <w:rPr>
          <w:rFonts w:asciiTheme="majorHAnsi" w:hAnsiTheme="majorHAnsi" w:cstheme="majorHAnsi"/>
          <w:i/>
        </w:rPr>
      </w:pPr>
    </w:p>
    <w:p w14:paraId="489538F8" w14:textId="77777777" w:rsidR="005C7A9C" w:rsidRPr="003F2481" w:rsidRDefault="005C7A9C" w:rsidP="005C7A9C">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1FB7514C" w14:textId="77777777" w:rsidR="005C7A9C" w:rsidRPr="003F2481" w:rsidRDefault="005C7A9C" w:rsidP="005C7A9C">
      <w:pPr>
        <w:ind w:left="720" w:right="29"/>
        <w:rPr>
          <w:rFonts w:asciiTheme="majorHAnsi" w:hAnsiTheme="majorHAnsi" w:cstheme="majorHAnsi"/>
          <w:i/>
        </w:rPr>
      </w:pPr>
    </w:p>
    <w:p w14:paraId="56B683DC" w14:textId="77777777" w:rsidR="005C7A9C" w:rsidRPr="003F2481" w:rsidRDefault="005C7A9C" w:rsidP="005C7A9C">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32ED720E" w14:textId="77777777" w:rsidR="005C7A9C" w:rsidRPr="003F2481" w:rsidRDefault="005C7A9C" w:rsidP="005C7A9C">
      <w:pPr>
        <w:ind w:right="29"/>
        <w:rPr>
          <w:rFonts w:asciiTheme="majorHAnsi" w:hAnsiTheme="majorHAnsi" w:cstheme="majorHAnsi"/>
          <w:i/>
        </w:rPr>
      </w:pPr>
    </w:p>
    <w:p w14:paraId="5A3D4279" w14:textId="77777777" w:rsidR="005C7A9C" w:rsidRPr="003F2481" w:rsidRDefault="005C7A9C" w:rsidP="005C7A9C">
      <w:pPr>
        <w:ind w:left="720" w:right="29"/>
        <w:rPr>
          <w:rFonts w:asciiTheme="majorHAnsi" w:hAnsiTheme="majorHAnsi" w:cstheme="majorHAnsi"/>
          <w:i/>
        </w:rPr>
      </w:pPr>
      <w:r w:rsidRPr="003F2481">
        <w:rPr>
          <w:rFonts w:asciiTheme="majorHAnsi" w:hAnsiTheme="majorHAnsi" w:cstheme="majorHAnsi"/>
          <w:i/>
        </w:rPr>
        <w:t>MARY ELIZABETH L. EXALA</w:t>
      </w:r>
    </w:p>
    <w:p w14:paraId="7B2C0F6B" w14:textId="77777777" w:rsidR="005C7A9C" w:rsidRPr="003F2481" w:rsidRDefault="005C7A9C" w:rsidP="005C7A9C">
      <w:pPr>
        <w:ind w:left="720" w:right="29"/>
        <w:rPr>
          <w:rFonts w:asciiTheme="majorHAnsi" w:hAnsiTheme="majorHAnsi" w:cstheme="majorHAnsi"/>
          <w:i/>
        </w:rPr>
      </w:pPr>
      <w:r w:rsidRPr="003F2481">
        <w:rPr>
          <w:rFonts w:asciiTheme="majorHAnsi" w:hAnsiTheme="majorHAnsi" w:cstheme="majorHAnsi"/>
          <w:i/>
        </w:rPr>
        <w:t>BAC OFFICE</w:t>
      </w:r>
    </w:p>
    <w:p w14:paraId="6458788D" w14:textId="77777777" w:rsidR="005C7A9C" w:rsidRPr="003F2481" w:rsidRDefault="005C7A9C" w:rsidP="005C7A9C">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31159CA7" w14:textId="77777777" w:rsidR="005C7A9C" w:rsidRPr="003F2481" w:rsidRDefault="005C7A9C" w:rsidP="005C7A9C">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25278DEF" w14:textId="77777777" w:rsidR="005C7A9C" w:rsidRPr="003F2481" w:rsidRDefault="005C7A9C" w:rsidP="005C7A9C">
      <w:pPr>
        <w:ind w:left="720" w:right="29"/>
        <w:rPr>
          <w:rFonts w:asciiTheme="majorHAnsi" w:hAnsiTheme="majorHAnsi" w:cstheme="majorHAnsi"/>
          <w:i/>
        </w:rPr>
      </w:pPr>
      <w:r w:rsidRPr="003F2481">
        <w:rPr>
          <w:rFonts w:asciiTheme="majorHAnsi" w:hAnsiTheme="majorHAnsi" w:cstheme="majorHAnsi"/>
          <w:i/>
        </w:rPr>
        <w:t>09176848162</w:t>
      </w:r>
    </w:p>
    <w:p w14:paraId="797CC670" w14:textId="77777777" w:rsidR="005C7A9C" w:rsidRPr="003F2481" w:rsidRDefault="005C7A9C" w:rsidP="005C7A9C">
      <w:pPr>
        <w:ind w:left="720" w:right="29"/>
        <w:rPr>
          <w:rFonts w:asciiTheme="majorHAnsi" w:hAnsiTheme="majorHAnsi" w:cstheme="majorHAnsi"/>
          <w:i/>
        </w:rPr>
      </w:pPr>
      <w:r w:rsidRPr="003F2481">
        <w:rPr>
          <w:rFonts w:asciiTheme="majorHAnsi" w:hAnsiTheme="majorHAnsi" w:cstheme="majorHAnsi"/>
          <w:i/>
        </w:rPr>
        <w:t>www.kapalong.gov.ph</w:t>
      </w:r>
    </w:p>
    <w:p w14:paraId="42D5B4DE" w14:textId="77777777" w:rsidR="005C7A9C" w:rsidRPr="003F2481" w:rsidRDefault="005C7A9C" w:rsidP="005C7A9C">
      <w:pPr>
        <w:ind w:left="720" w:right="29"/>
        <w:rPr>
          <w:rFonts w:asciiTheme="majorHAnsi" w:hAnsiTheme="majorHAnsi" w:cstheme="majorHAnsi"/>
          <w:i/>
        </w:rPr>
      </w:pPr>
    </w:p>
    <w:p w14:paraId="1B887DFF" w14:textId="77777777" w:rsidR="005C7A9C" w:rsidRPr="003F2481" w:rsidRDefault="005C7A9C" w:rsidP="005C7A9C">
      <w:pPr>
        <w:numPr>
          <w:ilvl w:val="0"/>
          <w:numId w:val="2"/>
        </w:numPr>
        <w:ind w:left="720" w:right="29" w:hanging="720"/>
        <w:rPr>
          <w:rFonts w:asciiTheme="majorHAnsi" w:hAnsiTheme="majorHAnsi" w:cstheme="majorHAnsi"/>
          <w:i/>
        </w:rPr>
      </w:pPr>
      <w:bookmarkStart w:id="7" w:name="_heading=h.4d34og8" w:colFirst="0" w:colLast="0"/>
      <w:bookmarkEnd w:id="7"/>
      <w:r w:rsidRPr="003F2481">
        <w:rPr>
          <w:rFonts w:asciiTheme="majorHAnsi" w:hAnsiTheme="majorHAnsi" w:cstheme="majorHAnsi"/>
          <w:i/>
        </w:rPr>
        <w:t>You may visit the following websites:</w:t>
      </w:r>
    </w:p>
    <w:p w14:paraId="5E564ED7" w14:textId="77777777" w:rsidR="005C7A9C" w:rsidRPr="003F2481" w:rsidRDefault="005C7A9C" w:rsidP="005C7A9C">
      <w:pPr>
        <w:ind w:left="720" w:right="29"/>
        <w:rPr>
          <w:rFonts w:asciiTheme="majorHAnsi" w:hAnsiTheme="majorHAnsi" w:cstheme="majorHAnsi"/>
          <w:i/>
        </w:rPr>
      </w:pPr>
    </w:p>
    <w:p w14:paraId="301B7894" w14:textId="77777777" w:rsidR="005C7A9C" w:rsidRPr="003F2481" w:rsidRDefault="005C7A9C" w:rsidP="005C7A9C">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6"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28EDA3E1" w14:textId="77777777" w:rsidR="005C7A9C" w:rsidRPr="003F2481" w:rsidRDefault="005C7A9C" w:rsidP="005C7A9C">
      <w:pPr>
        <w:ind w:left="720" w:right="29"/>
        <w:rPr>
          <w:rFonts w:asciiTheme="majorHAnsi" w:hAnsiTheme="majorHAnsi" w:cstheme="majorHAnsi"/>
          <w:i/>
        </w:rPr>
      </w:pPr>
    </w:p>
    <w:p w14:paraId="3FB4A79C" w14:textId="77777777" w:rsidR="005C7A9C" w:rsidRPr="003F2481" w:rsidRDefault="005C7A9C" w:rsidP="005C7A9C">
      <w:pPr>
        <w:ind w:left="720" w:right="29"/>
        <w:rPr>
          <w:rFonts w:asciiTheme="majorHAnsi" w:hAnsiTheme="majorHAnsi" w:cstheme="majorHAnsi"/>
          <w:i/>
        </w:rPr>
      </w:pPr>
    </w:p>
    <w:p w14:paraId="108EE058" w14:textId="77777777" w:rsidR="005C7A9C" w:rsidRPr="003F2481" w:rsidRDefault="005C7A9C" w:rsidP="005C7A9C">
      <w:pPr>
        <w:ind w:left="720" w:right="29"/>
        <w:rPr>
          <w:rFonts w:asciiTheme="majorHAnsi" w:hAnsiTheme="majorHAnsi" w:cstheme="majorHAnsi"/>
          <w:i/>
        </w:rPr>
      </w:pPr>
    </w:p>
    <w:p w14:paraId="54414D2F" w14:textId="77777777" w:rsidR="005C7A9C" w:rsidRPr="003F2481" w:rsidRDefault="005C7A9C" w:rsidP="005C7A9C">
      <w:pPr>
        <w:ind w:right="29"/>
        <w:rPr>
          <w:rFonts w:asciiTheme="majorHAnsi" w:hAnsiTheme="majorHAnsi" w:cstheme="majorHAnsi"/>
          <w:i/>
        </w:rPr>
      </w:pPr>
    </w:p>
    <w:p w14:paraId="683AED45" w14:textId="31F6E174" w:rsidR="005C7A9C" w:rsidRPr="008042A2" w:rsidRDefault="00E04B3A" w:rsidP="005C7A9C">
      <w:pPr>
        <w:ind w:left="4320" w:right="29"/>
        <w:jc w:val="center"/>
        <w:rPr>
          <w:rFonts w:asciiTheme="majorHAnsi" w:hAnsiTheme="majorHAnsi" w:cstheme="majorHAnsi"/>
          <w:b/>
          <w:i/>
          <w:sz w:val="28"/>
          <w:szCs w:val="28"/>
        </w:rPr>
      </w:pPr>
      <w:r>
        <w:rPr>
          <w:rFonts w:asciiTheme="majorHAnsi" w:hAnsiTheme="majorHAnsi" w:cstheme="majorHAnsi"/>
          <w:b/>
          <w:i/>
          <w:sz w:val="28"/>
          <w:szCs w:val="28"/>
        </w:rPr>
        <w:t xml:space="preserve">(SGD.) </w:t>
      </w:r>
      <w:r w:rsidR="005C7A9C" w:rsidRPr="008042A2">
        <w:rPr>
          <w:rFonts w:asciiTheme="majorHAnsi" w:hAnsiTheme="majorHAnsi" w:cstheme="majorHAnsi"/>
          <w:b/>
          <w:i/>
          <w:sz w:val="28"/>
          <w:szCs w:val="28"/>
        </w:rPr>
        <w:t xml:space="preserve">MARY </w:t>
      </w:r>
      <w:proofErr w:type="gramStart"/>
      <w:r w:rsidR="005C7A9C" w:rsidRPr="008042A2">
        <w:rPr>
          <w:rFonts w:asciiTheme="majorHAnsi" w:hAnsiTheme="majorHAnsi" w:cstheme="majorHAnsi"/>
          <w:b/>
          <w:i/>
          <w:sz w:val="28"/>
          <w:szCs w:val="28"/>
        </w:rPr>
        <w:t>ELIZABETH  L.</w:t>
      </w:r>
      <w:proofErr w:type="gramEnd"/>
      <w:r w:rsidR="005C7A9C" w:rsidRPr="008042A2">
        <w:rPr>
          <w:rFonts w:asciiTheme="majorHAnsi" w:hAnsiTheme="majorHAnsi" w:cstheme="majorHAnsi"/>
          <w:b/>
          <w:i/>
          <w:sz w:val="28"/>
          <w:szCs w:val="28"/>
        </w:rPr>
        <w:t xml:space="preserve"> EXALA</w:t>
      </w:r>
    </w:p>
    <w:p w14:paraId="37AD712B" w14:textId="6733F65B" w:rsidR="005C7A9C" w:rsidRDefault="005C7A9C" w:rsidP="005C7A9C">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4F7EEB62" w14:textId="5318DEC6" w:rsidR="00E04B3A" w:rsidRDefault="00E04B3A" w:rsidP="00E04B3A">
      <w:pPr>
        <w:ind w:right="29"/>
        <w:rPr>
          <w:rFonts w:asciiTheme="majorHAnsi" w:hAnsiTheme="majorHAnsi" w:cstheme="majorHAnsi"/>
          <w:i/>
        </w:rPr>
      </w:pPr>
    </w:p>
    <w:p w14:paraId="7C273967" w14:textId="07D21EB4" w:rsidR="00E04B3A" w:rsidRDefault="00E04B3A" w:rsidP="00E04B3A">
      <w:pPr>
        <w:ind w:right="29"/>
        <w:rPr>
          <w:rFonts w:asciiTheme="majorHAnsi" w:hAnsiTheme="majorHAnsi" w:cstheme="majorHAnsi"/>
          <w:i/>
        </w:rPr>
      </w:pPr>
    </w:p>
    <w:p w14:paraId="22F0A3A7" w14:textId="04C3035B" w:rsidR="00E04B3A" w:rsidRDefault="00E04B3A" w:rsidP="00E04B3A">
      <w:pPr>
        <w:ind w:right="29"/>
        <w:rPr>
          <w:rFonts w:asciiTheme="majorHAnsi" w:hAnsiTheme="majorHAnsi" w:cstheme="majorHAnsi"/>
          <w:i/>
        </w:rPr>
      </w:pPr>
    </w:p>
    <w:p w14:paraId="48646AB0" w14:textId="4F5DB75B" w:rsidR="00E04B3A" w:rsidRDefault="00E04B3A" w:rsidP="00E04B3A">
      <w:pPr>
        <w:ind w:right="29"/>
        <w:rPr>
          <w:rFonts w:asciiTheme="majorHAnsi" w:hAnsiTheme="majorHAnsi" w:cstheme="majorHAnsi"/>
          <w:i/>
        </w:rPr>
      </w:pPr>
    </w:p>
    <w:p w14:paraId="594FFA98" w14:textId="6C4D7F92" w:rsidR="00E04B3A" w:rsidRDefault="00E04B3A" w:rsidP="00E04B3A">
      <w:pPr>
        <w:ind w:right="29"/>
        <w:rPr>
          <w:rFonts w:asciiTheme="majorHAnsi" w:hAnsiTheme="majorHAnsi" w:cstheme="majorHAnsi"/>
          <w:i/>
        </w:rPr>
      </w:pPr>
    </w:p>
    <w:p w14:paraId="7423E285" w14:textId="1FB60A78" w:rsidR="00E04B3A" w:rsidRDefault="00E04B3A" w:rsidP="00E04B3A">
      <w:pPr>
        <w:ind w:right="29"/>
        <w:rPr>
          <w:rFonts w:asciiTheme="majorHAnsi" w:hAnsiTheme="majorHAnsi" w:cstheme="majorHAnsi"/>
          <w:i/>
        </w:rPr>
      </w:pPr>
    </w:p>
    <w:p w14:paraId="25BC64B4" w14:textId="47700F54" w:rsidR="00E04B3A" w:rsidRDefault="00E04B3A" w:rsidP="00E04B3A">
      <w:pPr>
        <w:ind w:right="29"/>
        <w:rPr>
          <w:rFonts w:asciiTheme="majorHAnsi" w:hAnsiTheme="majorHAnsi" w:cstheme="majorHAnsi"/>
          <w:i/>
        </w:rPr>
      </w:pPr>
    </w:p>
    <w:p w14:paraId="3108DD5D" w14:textId="3C20F614" w:rsidR="00E04B3A" w:rsidRDefault="00E04B3A" w:rsidP="00E04B3A">
      <w:pPr>
        <w:ind w:right="29"/>
        <w:rPr>
          <w:rFonts w:asciiTheme="majorHAnsi" w:hAnsiTheme="majorHAnsi" w:cstheme="majorHAnsi"/>
          <w:i/>
        </w:rPr>
      </w:pPr>
    </w:p>
    <w:p w14:paraId="578D2712" w14:textId="5D20B428" w:rsidR="00E04B3A" w:rsidRDefault="00E04B3A" w:rsidP="00E04B3A">
      <w:pPr>
        <w:ind w:right="29"/>
        <w:rPr>
          <w:rFonts w:asciiTheme="majorHAnsi" w:hAnsiTheme="majorHAnsi" w:cstheme="majorHAnsi"/>
          <w:i/>
        </w:rPr>
      </w:pPr>
    </w:p>
    <w:p w14:paraId="4AAC3B79" w14:textId="4C725BBC" w:rsidR="00E04B3A" w:rsidRDefault="00E04B3A" w:rsidP="00E04B3A">
      <w:pPr>
        <w:ind w:right="29"/>
        <w:rPr>
          <w:rFonts w:asciiTheme="majorHAnsi" w:hAnsiTheme="majorHAnsi" w:cstheme="majorHAnsi"/>
          <w:i/>
        </w:rPr>
      </w:pPr>
    </w:p>
    <w:p w14:paraId="5A361FC6" w14:textId="696DDF05" w:rsidR="00E04B3A" w:rsidRDefault="00E04B3A" w:rsidP="00E04B3A">
      <w:pPr>
        <w:ind w:right="29"/>
        <w:rPr>
          <w:rFonts w:asciiTheme="majorHAnsi" w:hAnsiTheme="majorHAnsi" w:cstheme="majorHAnsi"/>
          <w:i/>
        </w:rPr>
      </w:pPr>
    </w:p>
    <w:p w14:paraId="3711B8D4" w14:textId="3DEC7A14" w:rsidR="00E04B3A" w:rsidRDefault="00E04B3A" w:rsidP="00E04B3A">
      <w:pPr>
        <w:ind w:right="29"/>
        <w:rPr>
          <w:rFonts w:asciiTheme="majorHAnsi" w:hAnsiTheme="majorHAnsi" w:cstheme="majorHAnsi"/>
          <w:i/>
        </w:rPr>
      </w:pPr>
    </w:p>
    <w:p w14:paraId="34141BAC" w14:textId="02765720" w:rsidR="00E04B3A" w:rsidRDefault="00E04B3A" w:rsidP="00E04B3A">
      <w:pPr>
        <w:ind w:right="29"/>
        <w:rPr>
          <w:rFonts w:asciiTheme="majorHAnsi" w:hAnsiTheme="majorHAnsi" w:cstheme="majorHAnsi"/>
          <w:i/>
        </w:rPr>
      </w:pPr>
    </w:p>
    <w:p w14:paraId="10F91E9A" w14:textId="4017A15C" w:rsidR="00E04B3A" w:rsidRDefault="00E04B3A" w:rsidP="00E04B3A">
      <w:pPr>
        <w:ind w:right="29"/>
        <w:rPr>
          <w:rFonts w:asciiTheme="majorHAnsi" w:hAnsiTheme="majorHAnsi" w:cstheme="majorHAnsi"/>
          <w:i/>
        </w:rPr>
      </w:pPr>
    </w:p>
    <w:p w14:paraId="659625BB" w14:textId="4C325292" w:rsidR="00E04B3A" w:rsidRDefault="00E04B3A" w:rsidP="00E04B3A">
      <w:pPr>
        <w:ind w:right="29"/>
        <w:rPr>
          <w:rFonts w:asciiTheme="majorHAnsi" w:hAnsiTheme="majorHAnsi" w:cstheme="majorHAnsi"/>
          <w:i/>
        </w:rPr>
      </w:pPr>
    </w:p>
    <w:p w14:paraId="41968A7F" w14:textId="474C13B6" w:rsidR="00E04B3A" w:rsidRDefault="00E04B3A" w:rsidP="00E04B3A">
      <w:pPr>
        <w:ind w:right="29"/>
        <w:rPr>
          <w:rFonts w:asciiTheme="majorHAnsi" w:hAnsiTheme="majorHAnsi" w:cstheme="majorHAnsi"/>
          <w:i/>
        </w:rPr>
      </w:pPr>
    </w:p>
    <w:p w14:paraId="4C9D0455" w14:textId="3EBC1B34" w:rsidR="00E04B3A" w:rsidRDefault="00E04B3A" w:rsidP="00E04B3A">
      <w:pPr>
        <w:ind w:right="29"/>
        <w:rPr>
          <w:rFonts w:asciiTheme="majorHAnsi" w:hAnsiTheme="majorHAnsi" w:cstheme="majorHAnsi"/>
          <w:i/>
        </w:rPr>
      </w:pPr>
    </w:p>
    <w:p w14:paraId="516C6A10" w14:textId="472DCF4A" w:rsidR="00E04B3A" w:rsidRDefault="00E04B3A" w:rsidP="00E04B3A">
      <w:pPr>
        <w:ind w:right="29"/>
        <w:rPr>
          <w:rFonts w:asciiTheme="majorHAnsi" w:hAnsiTheme="majorHAnsi" w:cstheme="majorHAnsi"/>
          <w:i/>
        </w:rPr>
      </w:pPr>
    </w:p>
    <w:p w14:paraId="43761DCD" w14:textId="25622C19" w:rsidR="00E04B3A" w:rsidRDefault="00E04B3A" w:rsidP="00E04B3A">
      <w:pPr>
        <w:ind w:right="29"/>
        <w:rPr>
          <w:rFonts w:asciiTheme="majorHAnsi" w:hAnsiTheme="majorHAnsi" w:cstheme="majorHAnsi"/>
          <w:i/>
        </w:rPr>
      </w:pPr>
    </w:p>
    <w:p w14:paraId="424280C4" w14:textId="0C52B633" w:rsidR="00E04B3A" w:rsidRDefault="00E04B3A" w:rsidP="00E04B3A">
      <w:pPr>
        <w:ind w:right="29"/>
        <w:rPr>
          <w:rFonts w:asciiTheme="majorHAnsi" w:hAnsiTheme="majorHAnsi" w:cstheme="majorHAnsi"/>
          <w:i/>
        </w:rPr>
      </w:pPr>
    </w:p>
    <w:p w14:paraId="5C247195" w14:textId="7D263DA9" w:rsidR="00E04B3A" w:rsidRDefault="00E04B3A" w:rsidP="00E04B3A">
      <w:pPr>
        <w:ind w:right="29"/>
        <w:rPr>
          <w:rFonts w:asciiTheme="majorHAnsi" w:hAnsiTheme="majorHAnsi" w:cstheme="majorHAnsi"/>
          <w:i/>
        </w:rPr>
      </w:pPr>
    </w:p>
    <w:p w14:paraId="3F18891C" w14:textId="2B50D5CF" w:rsidR="00E04B3A" w:rsidRDefault="00E04B3A" w:rsidP="00E04B3A">
      <w:pPr>
        <w:ind w:right="29"/>
        <w:rPr>
          <w:rFonts w:asciiTheme="majorHAnsi" w:hAnsiTheme="majorHAnsi" w:cstheme="majorHAnsi"/>
          <w:i/>
        </w:rPr>
      </w:pPr>
    </w:p>
    <w:p w14:paraId="5727297C" w14:textId="146F583C" w:rsidR="00E04B3A" w:rsidRDefault="00E04B3A" w:rsidP="00E04B3A">
      <w:pPr>
        <w:ind w:right="29"/>
        <w:rPr>
          <w:rFonts w:asciiTheme="majorHAnsi" w:hAnsiTheme="majorHAnsi" w:cstheme="majorHAnsi"/>
          <w:i/>
        </w:rPr>
      </w:pPr>
    </w:p>
    <w:p w14:paraId="0E98B5A4" w14:textId="137CFEC4" w:rsidR="00E04B3A" w:rsidRDefault="00E04B3A" w:rsidP="00E04B3A">
      <w:pPr>
        <w:ind w:right="29"/>
        <w:rPr>
          <w:rFonts w:asciiTheme="majorHAnsi" w:hAnsiTheme="majorHAnsi" w:cstheme="majorHAnsi"/>
          <w:i/>
        </w:rPr>
      </w:pPr>
    </w:p>
    <w:p w14:paraId="3D4662CB" w14:textId="5048EB6C" w:rsidR="00E04B3A" w:rsidRDefault="00E04B3A" w:rsidP="00E04B3A">
      <w:pPr>
        <w:ind w:right="29"/>
        <w:rPr>
          <w:rFonts w:asciiTheme="majorHAnsi" w:hAnsiTheme="majorHAnsi" w:cstheme="majorHAnsi"/>
          <w:i/>
        </w:rPr>
      </w:pPr>
    </w:p>
    <w:p w14:paraId="187C7ABC" w14:textId="7A7D325E" w:rsidR="00E04B3A" w:rsidRDefault="00E04B3A" w:rsidP="00E04B3A">
      <w:pPr>
        <w:ind w:right="29"/>
        <w:rPr>
          <w:rFonts w:asciiTheme="majorHAnsi" w:hAnsiTheme="majorHAnsi" w:cstheme="majorHAnsi"/>
          <w:i/>
        </w:rPr>
      </w:pPr>
    </w:p>
    <w:p w14:paraId="30024991" w14:textId="62CD1E9C" w:rsidR="00E04B3A" w:rsidRDefault="00E04B3A" w:rsidP="00E04B3A">
      <w:pPr>
        <w:ind w:right="29"/>
        <w:rPr>
          <w:rFonts w:asciiTheme="majorHAnsi" w:hAnsiTheme="majorHAnsi" w:cstheme="majorHAnsi"/>
          <w:i/>
        </w:rPr>
      </w:pPr>
    </w:p>
    <w:p w14:paraId="721C25D4" w14:textId="3CE42A14" w:rsidR="00E04B3A" w:rsidRDefault="00E04B3A" w:rsidP="00E04B3A">
      <w:pPr>
        <w:ind w:right="29"/>
        <w:rPr>
          <w:rFonts w:asciiTheme="majorHAnsi" w:hAnsiTheme="majorHAnsi" w:cstheme="majorHAnsi"/>
          <w:i/>
        </w:rPr>
      </w:pPr>
    </w:p>
    <w:p w14:paraId="182F290B" w14:textId="6446546D" w:rsidR="00E04B3A" w:rsidRDefault="00E04B3A" w:rsidP="00E04B3A">
      <w:pPr>
        <w:ind w:right="29"/>
        <w:rPr>
          <w:rFonts w:asciiTheme="majorHAnsi" w:hAnsiTheme="majorHAnsi" w:cstheme="majorHAnsi"/>
          <w:i/>
        </w:rPr>
      </w:pPr>
    </w:p>
    <w:p w14:paraId="7921B3BC" w14:textId="1CF920D8" w:rsidR="00E04B3A" w:rsidRDefault="00E04B3A" w:rsidP="00E04B3A">
      <w:pPr>
        <w:ind w:right="29"/>
        <w:rPr>
          <w:rFonts w:asciiTheme="majorHAnsi" w:hAnsiTheme="majorHAnsi" w:cstheme="majorHAnsi"/>
          <w:i/>
        </w:rPr>
      </w:pPr>
    </w:p>
    <w:p w14:paraId="1C6DC787" w14:textId="3A8C3D57" w:rsidR="00E04B3A" w:rsidRDefault="00E04B3A" w:rsidP="00E04B3A">
      <w:pPr>
        <w:ind w:right="29"/>
        <w:rPr>
          <w:rFonts w:asciiTheme="majorHAnsi" w:hAnsiTheme="majorHAnsi" w:cstheme="majorHAnsi"/>
          <w:i/>
        </w:rPr>
      </w:pPr>
    </w:p>
    <w:p w14:paraId="311A0E65" w14:textId="4FA6FFB9" w:rsidR="00E04B3A" w:rsidRDefault="00E04B3A" w:rsidP="00E04B3A">
      <w:pPr>
        <w:ind w:right="29"/>
        <w:rPr>
          <w:rFonts w:asciiTheme="majorHAnsi" w:hAnsiTheme="majorHAnsi" w:cstheme="majorHAnsi"/>
          <w:i/>
        </w:rPr>
      </w:pPr>
    </w:p>
    <w:tbl>
      <w:tblPr>
        <w:tblpPr w:leftFromText="180" w:rightFromText="180" w:vertAnchor="text" w:horzAnchor="margin" w:tblpXSpec="center" w:tblpY="-888"/>
        <w:tblW w:w="11047" w:type="dxa"/>
        <w:tblLook w:val="04A0" w:firstRow="1" w:lastRow="0" w:firstColumn="1" w:lastColumn="0" w:noHBand="0" w:noVBand="1"/>
      </w:tblPr>
      <w:tblGrid>
        <w:gridCol w:w="588"/>
        <w:gridCol w:w="506"/>
        <w:gridCol w:w="789"/>
        <w:gridCol w:w="4431"/>
        <w:gridCol w:w="2059"/>
        <w:gridCol w:w="653"/>
        <w:gridCol w:w="682"/>
        <w:gridCol w:w="1339"/>
      </w:tblGrid>
      <w:tr w:rsidR="00E04B3A" w:rsidRPr="00E04B3A" w14:paraId="55343D36" w14:textId="77777777" w:rsidTr="00E04B3A">
        <w:trPr>
          <w:trHeight w:val="315"/>
        </w:trPr>
        <w:tc>
          <w:tcPr>
            <w:tcW w:w="11047" w:type="dxa"/>
            <w:gridSpan w:val="8"/>
            <w:tcBorders>
              <w:top w:val="nil"/>
              <w:left w:val="nil"/>
              <w:bottom w:val="nil"/>
              <w:right w:val="nil"/>
            </w:tcBorders>
            <w:shd w:val="clear" w:color="auto" w:fill="auto"/>
            <w:noWrap/>
            <w:vAlign w:val="bottom"/>
            <w:hideMark/>
          </w:tcPr>
          <w:p w14:paraId="06E9DF9D" w14:textId="77777777" w:rsidR="00E04B3A" w:rsidRPr="00E04B3A" w:rsidRDefault="00E04B3A" w:rsidP="00E04B3A">
            <w:pPr>
              <w:jc w:val="center"/>
              <w:rPr>
                <w:rFonts w:ascii="Calibri" w:hAnsi="Calibri" w:cs="Calibri"/>
                <w:color w:val="000000"/>
                <w:lang w:val="en-PH"/>
              </w:rPr>
            </w:pPr>
            <w:r w:rsidRPr="00E04B3A">
              <w:rPr>
                <w:rFonts w:ascii="Calibri" w:hAnsi="Calibri" w:cs="Calibri"/>
                <w:color w:val="000000"/>
                <w:lang w:val="en-PH"/>
              </w:rPr>
              <w:lastRenderedPageBreak/>
              <w:t>Republic of the Philippines</w:t>
            </w:r>
          </w:p>
        </w:tc>
      </w:tr>
      <w:tr w:rsidR="00E04B3A" w:rsidRPr="00E04B3A" w14:paraId="07E5E82C" w14:textId="77777777" w:rsidTr="00E04B3A">
        <w:trPr>
          <w:trHeight w:val="315"/>
        </w:trPr>
        <w:tc>
          <w:tcPr>
            <w:tcW w:w="11047" w:type="dxa"/>
            <w:gridSpan w:val="8"/>
            <w:tcBorders>
              <w:top w:val="nil"/>
              <w:left w:val="nil"/>
              <w:bottom w:val="nil"/>
              <w:right w:val="nil"/>
            </w:tcBorders>
            <w:shd w:val="clear" w:color="auto" w:fill="auto"/>
            <w:noWrap/>
            <w:vAlign w:val="bottom"/>
            <w:hideMark/>
          </w:tcPr>
          <w:p w14:paraId="501D1CC7" w14:textId="77777777" w:rsidR="00E04B3A" w:rsidRPr="00E04B3A" w:rsidRDefault="00E04B3A" w:rsidP="00E04B3A">
            <w:pPr>
              <w:jc w:val="center"/>
              <w:rPr>
                <w:rFonts w:ascii="Calibri" w:hAnsi="Calibri" w:cs="Calibri"/>
                <w:color w:val="000000"/>
                <w:lang w:val="en-PH"/>
              </w:rPr>
            </w:pPr>
            <w:r w:rsidRPr="00E04B3A">
              <w:rPr>
                <w:rFonts w:ascii="Calibri" w:hAnsi="Calibri" w:cs="Calibri"/>
                <w:color w:val="000000"/>
                <w:lang w:val="en-PH"/>
              </w:rPr>
              <w:t xml:space="preserve">Municipality of </w:t>
            </w:r>
            <w:proofErr w:type="spellStart"/>
            <w:r w:rsidRPr="00E04B3A">
              <w:rPr>
                <w:rFonts w:ascii="Calibri" w:hAnsi="Calibri" w:cs="Calibri"/>
                <w:color w:val="000000"/>
                <w:lang w:val="en-PH"/>
              </w:rPr>
              <w:t>Kapalong</w:t>
            </w:r>
            <w:proofErr w:type="spellEnd"/>
          </w:p>
        </w:tc>
      </w:tr>
      <w:tr w:rsidR="00E04B3A" w:rsidRPr="00E04B3A" w14:paraId="5416DE2C" w14:textId="77777777" w:rsidTr="00E04B3A">
        <w:trPr>
          <w:trHeight w:val="315"/>
        </w:trPr>
        <w:tc>
          <w:tcPr>
            <w:tcW w:w="11047" w:type="dxa"/>
            <w:gridSpan w:val="8"/>
            <w:tcBorders>
              <w:top w:val="nil"/>
              <w:left w:val="nil"/>
              <w:bottom w:val="nil"/>
              <w:right w:val="nil"/>
            </w:tcBorders>
            <w:shd w:val="clear" w:color="auto" w:fill="auto"/>
            <w:noWrap/>
            <w:vAlign w:val="bottom"/>
            <w:hideMark/>
          </w:tcPr>
          <w:p w14:paraId="1A08865A" w14:textId="77777777" w:rsidR="00E04B3A" w:rsidRPr="00E04B3A" w:rsidRDefault="00E04B3A" w:rsidP="00E04B3A">
            <w:pPr>
              <w:jc w:val="center"/>
              <w:rPr>
                <w:rFonts w:ascii="Calibri" w:hAnsi="Calibri" w:cs="Calibri"/>
                <w:color w:val="000000"/>
                <w:lang w:val="en-PH"/>
              </w:rPr>
            </w:pPr>
            <w:r w:rsidRPr="00E04B3A">
              <w:rPr>
                <w:rFonts w:ascii="Calibri" w:hAnsi="Calibri" w:cs="Calibri"/>
                <w:color w:val="000000"/>
                <w:lang w:val="en-PH"/>
              </w:rPr>
              <w:t>Davao Province</w:t>
            </w:r>
          </w:p>
        </w:tc>
      </w:tr>
      <w:tr w:rsidR="00E04B3A" w:rsidRPr="00E04B3A" w14:paraId="50B55062" w14:textId="77777777" w:rsidTr="00E04B3A">
        <w:trPr>
          <w:trHeight w:val="315"/>
        </w:trPr>
        <w:tc>
          <w:tcPr>
            <w:tcW w:w="588" w:type="dxa"/>
            <w:tcBorders>
              <w:top w:val="nil"/>
              <w:left w:val="nil"/>
              <w:bottom w:val="nil"/>
              <w:right w:val="nil"/>
            </w:tcBorders>
            <w:shd w:val="clear" w:color="auto" w:fill="auto"/>
            <w:noWrap/>
            <w:vAlign w:val="bottom"/>
            <w:hideMark/>
          </w:tcPr>
          <w:p w14:paraId="0C560FA9" w14:textId="77777777" w:rsidR="00E04B3A" w:rsidRPr="00E04B3A" w:rsidRDefault="00E04B3A" w:rsidP="00E04B3A">
            <w:pPr>
              <w:jc w:val="center"/>
              <w:rPr>
                <w:rFonts w:ascii="Calibri" w:hAnsi="Calibri" w:cs="Calibri"/>
                <w:color w:val="000000"/>
                <w:lang w:val="en-PH"/>
              </w:rPr>
            </w:pPr>
          </w:p>
        </w:tc>
        <w:tc>
          <w:tcPr>
            <w:tcW w:w="506" w:type="dxa"/>
            <w:tcBorders>
              <w:top w:val="nil"/>
              <w:left w:val="nil"/>
              <w:bottom w:val="nil"/>
              <w:right w:val="nil"/>
            </w:tcBorders>
            <w:shd w:val="clear" w:color="auto" w:fill="auto"/>
            <w:noWrap/>
            <w:vAlign w:val="bottom"/>
            <w:hideMark/>
          </w:tcPr>
          <w:p w14:paraId="5CA3796B" w14:textId="77777777" w:rsidR="00E04B3A" w:rsidRPr="00E04B3A" w:rsidRDefault="00E04B3A" w:rsidP="00E04B3A">
            <w:pPr>
              <w:jc w:val="left"/>
              <w:rPr>
                <w:sz w:val="20"/>
                <w:szCs w:val="20"/>
                <w:lang w:val="en-PH"/>
              </w:rPr>
            </w:pPr>
          </w:p>
        </w:tc>
        <w:tc>
          <w:tcPr>
            <w:tcW w:w="789" w:type="dxa"/>
            <w:tcBorders>
              <w:top w:val="nil"/>
              <w:left w:val="nil"/>
              <w:bottom w:val="nil"/>
              <w:right w:val="nil"/>
            </w:tcBorders>
            <w:shd w:val="clear" w:color="auto" w:fill="auto"/>
            <w:noWrap/>
            <w:vAlign w:val="bottom"/>
            <w:hideMark/>
          </w:tcPr>
          <w:p w14:paraId="0675F277" w14:textId="77777777" w:rsidR="00E04B3A" w:rsidRPr="00E04B3A" w:rsidRDefault="00E04B3A" w:rsidP="00E04B3A">
            <w:pPr>
              <w:jc w:val="left"/>
              <w:rPr>
                <w:sz w:val="20"/>
                <w:szCs w:val="20"/>
                <w:lang w:val="en-PH"/>
              </w:rPr>
            </w:pPr>
          </w:p>
        </w:tc>
        <w:tc>
          <w:tcPr>
            <w:tcW w:w="4431" w:type="dxa"/>
            <w:tcBorders>
              <w:top w:val="nil"/>
              <w:left w:val="nil"/>
              <w:bottom w:val="nil"/>
              <w:right w:val="nil"/>
            </w:tcBorders>
            <w:shd w:val="clear" w:color="auto" w:fill="auto"/>
            <w:noWrap/>
            <w:vAlign w:val="bottom"/>
            <w:hideMark/>
          </w:tcPr>
          <w:p w14:paraId="75E3649E" w14:textId="77777777" w:rsidR="00E04B3A" w:rsidRPr="00E04B3A" w:rsidRDefault="00E04B3A" w:rsidP="00E04B3A">
            <w:pPr>
              <w:jc w:val="left"/>
              <w:rPr>
                <w:sz w:val="20"/>
                <w:szCs w:val="20"/>
                <w:lang w:val="en-PH"/>
              </w:rPr>
            </w:pPr>
          </w:p>
        </w:tc>
        <w:tc>
          <w:tcPr>
            <w:tcW w:w="2059" w:type="dxa"/>
            <w:tcBorders>
              <w:top w:val="nil"/>
              <w:left w:val="nil"/>
              <w:bottom w:val="nil"/>
              <w:right w:val="nil"/>
            </w:tcBorders>
            <w:shd w:val="clear" w:color="auto" w:fill="auto"/>
            <w:noWrap/>
            <w:vAlign w:val="bottom"/>
            <w:hideMark/>
          </w:tcPr>
          <w:p w14:paraId="2F97F3BE" w14:textId="77777777" w:rsidR="00E04B3A" w:rsidRPr="00E04B3A" w:rsidRDefault="00E04B3A" w:rsidP="00E04B3A">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736E7AB1" w14:textId="77777777" w:rsidR="00E04B3A" w:rsidRPr="00E04B3A" w:rsidRDefault="00E04B3A" w:rsidP="00E04B3A">
            <w:pPr>
              <w:jc w:val="left"/>
              <w:rPr>
                <w:sz w:val="20"/>
                <w:szCs w:val="20"/>
                <w:lang w:val="en-PH"/>
              </w:rPr>
            </w:pPr>
          </w:p>
        </w:tc>
        <w:tc>
          <w:tcPr>
            <w:tcW w:w="682" w:type="dxa"/>
            <w:tcBorders>
              <w:top w:val="nil"/>
              <w:left w:val="nil"/>
              <w:bottom w:val="nil"/>
              <w:right w:val="nil"/>
            </w:tcBorders>
            <w:shd w:val="clear" w:color="auto" w:fill="auto"/>
            <w:noWrap/>
            <w:vAlign w:val="bottom"/>
            <w:hideMark/>
          </w:tcPr>
          <w:p w14:paraId="7065BAC1" w14:textId="77777777" w:rsidR="00E04B3A" w:rsidRPr="00E04B3A" w:rsidRDefault="00E04B3A" w:rsidP="00E04B3A">
            <w:pPr>
              <w:jc w:val="left"/>
              <w:rPr>
                <w:sz w:val="20"/>
                <w:szCs w:val="20"/>
                <w:lang w:val="en-PH"/>
              </w:rPr>
            </w:pPr>
          </w:p>
        </w:tc>
        <w:tc>
          <w:tcPr>
            <w:tcW w:w="1339" w:type="dxa"/>
            <w:tcBorders>
              <w:top w:val="nil"/>
              <w:left w:val="nil"/>
              <w:bottom w:val="nil"/>
              <w:right w:val="nil"/>
            </w:tcBorders>
            <w:shd w:val="clear" w:color="auto" w:fill="auto"/>
            <w:noWrap/>
            <w:vAlign w:val="bottom"/>
            <w:hideMark/>
          </w:tcPr>
          <w:p w14:paraId="09BA7208" w14:textId="77777777" w:rsidR="00E04B3A" w:rsidRPr="00E04B3A" w:rsidRDefault="00E04B3A" w:rsidP="00E04B3A">
            <w:pPr>
              <w:jc w:val="left"/>
              <w:rPr>
                <w:sz w:val="20"/>
                <w:szCs w:val="20"/>
                <w:lang w:val="en-PH"/>
              </w:rPr>
            </w:pPr>
          </w:p>
        </w:tc>
      </w:tr>
      <w:tr w:rsidR="00E04B3A" w:rsidRPr="00E04B3A" w14:paraId="73A703D1" w14:textId="77777777" w:rsidTr="00E04B3A">
        <w:trPr>
          <w:trHeight w:val="315"/>
        </w:trPr>
        <w:tc>
          <w:tcPr>
            <w:tcW w:w="11047" w:type="dxa"/>
            <w:gridSpan w:val="8"/>
            <w:tcBorders>
              <w:top w:val="nil"/>
              <w:left w:val="nil"/>
              <w:bottom w:val="nil"/>
              <w:right w:val="nil"/>
            </w:tcBorders>
            <w:shd w:val="clear" w:color="auto" w:fill="auto"/>
            <w:noWrap/>
            <w:vAlign w:val="bottom"/>
            <w:hideMark/>
          </w:tcPr>
          <w:p w14:paraId="56D99146" w14:textId="77777777" w:rsidR="00E04B3A" w:rsidRPr="00E04B3A" w:rsidRDefault="00E04B3A" w:rsidP="00E04B3A">
            <w:pPr>
              <w:jc w:val="left"/>
              <w:rPr>
                <w:rFonts w:ascii="Calibri" w:hAnsi="Calibri" w:cs="Calibri"/>
                <w:b/>
                <w:bCs/>
                <w:i/>
                <w:iCs/>
                <w:color w:val="000000"/>
                <w:lang w:val="en-PH"/>
              </w:rPr>
            </w:pPr>
            <w:r w:rsidRPr="00E04B3A">
              <w:rPr>
                <w:rFonts w:ascii="Calibri" w:hAnsi="Calibri" w:cs="Calibri"/>
                <w:b/>
                <w:bCs/>
                <w:i/>
                <w:iCs/>
                <w:color w:val="000000"/>
                <w:lang w:val="en-PH"/>
              </w:rPr>
              <w:t>Reference:   Other Supplies for Program on Internal Security Operation for AFP/PNP Anti- Insurgency</w:t>
            </w:r>
          </w:p>
        </w:tc>
      </w:tr>
      <w:tr w:rsidR="00E04B3A" w:rsidRPr="00E04B3A" w14:paraId="5A7E492E" w14:textId="77777777" w:rsidTr="00E04B3A">
        <w:trPr>
          <w:trHeight w:val="315"/>
        </w:trPr>
        <w:tc>
          <w:tcPr>
            <w:tcW w:w="588" w:type="dxa"/>
            <w:tcBorders>
              <w:top w:val="nil"/>
              <w:left w:val="nil"/>
              <w:bottom w:val="single" w:sz="8" w:space="0" w:color="auto"/>
              <w:right w:val="nil"/>
            </w:tcBorders>
            <w:shd w:val="clear" w:color="auto" w:fill="auto"/>
            <w:noWrap/>
            <w:vAlign w:val="bottom"/>
            <w:hideMark/>
          </w:tcPr>
          <w:p w14:paraId="694A5D83"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506" w:type="dxa"/>
            <w:tcBorders>
              <w:top w:val="nil"/>
              <w:left w:val="nil"/>
              <w:bottom w:val="single" w:sz="8" w:space="0" w:color="auto"/>
              <w:right w:val="nil"/>
            </w:tcBorders>
            <w:shd w:val="clear" w:color="auto" w:fill="auto"/>
            <w:noWrap/>
            <w:vAlign w:val="bottom"/>
            <w:hideMark/>
          </w:tcPr>
          <w:p w14:paraId="64F25CB4"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5220" w:type="dxa"/>
            <w:gridSpan w:val="2"/>
            <w:tcBorders>
              <w:top w:val="nil"/>
              <w:left w:val="nil"/>
              <w:bottom w:val="single" w:sz="8" w:space="0" w:color="auto"/>
              <w:right w:val="nil"/>
            </w:tcBorders>
            <w:shd w:val="clear" w:color="auto" w:fill="auto"/>
            <w:noWrap/>
            <w:vAlign w:val="bottom"/>
            <w:hideMark/>
          </w:tcPr>
          <w:p w14:paraId="40DB57BB" w14:textId="77777777" w:rsidR="00E04B3A" w:rsidRPr="00E04B3A" w:rsidRDefault="00E04B3A" w:rsidP="00E04B3A">
            <w:pPr>
              <w:jc w:val="left"/>
              <w:rPr>
                <w:rFonts w:ascii="Calibri" w:hAnsi="Calibri" w:cs="Calibri"/>
                <w:b/>
                <w:bCs/>
                <w:i/>
                <w:iCs/>
                <w:color w:val="000000"/>
                <w:sz w:val="22"/>
                <w:szCs w:val="22"/>
                <w:lang w:val="en-PH"/>
              </w:rPr>
            </w:pPr>
            <w:r w:rsidRPr="00E04B3A">
              <w:rPr>
                <w:rFonts w:ascii="Calibri" w:hAnsi="Calibri" w:cs="Calibri"/>
                <w:b/>
                <w:bCs/>
                <w:i/>
                <w:iCs/>
                <w:color w:val="000000"/>
                <w:sz w:val="22"/>
                <w:szCs w:val="22"/>
                <w:lang w:val="en-PH"/>
              </w:rPr>
              <w:t>Program</w:t>
            </w:r>
          </w:p>
        </w:tc>
        <w:tc>
          <w:tcPr>
            <w:tcW w:w="2059" w:type="dxa"/>
            <w:tcBorders>
              <w:top w:val="nil"/>
              <w:left w:val="nil"/>
              <w:bottom w:val="single" w:sz="8" w:space="0" w:color="auto"/>
              <w:right w:val="nil"/>
            </w:tcBorders>
            <w:shd w:val="clear" w:color="auto" w:fill="auto"/>
            <w:noWrap/>
            <w:vAlign w:val="bottom"/>
            <w:hideMark/>
          </w:tcPr>
          <w:p w14:paraId="39C181D1"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653" w:type="dxa"/>
            <w:tcBorders>
              <w:top w:val="nil"/>
              <w:left w:val="nil"/>
              <w:bottom w:val="single" w:sz="8" w:space="0" w:color="auto"/>
              <w:right w:val="nil"/>
            </w:tcBorders>
            <w:shd w:val="clear" w:color="auto" w:fill="auto"/>
            <w:noWrap/>
            <w:vAlign w:val="bottom"/>
            <w:hideMark/>
          </w:tcPr>
          <w:p w14:paraId="4F9E0372"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7BF7020E"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nil"/>
              <w:bottom w:val="single" w:sz="8" w:space="0" w:color="auto"/>
              <w:right w:val="nil"/>
            </w:tcBorders>
            <w:shd w:val="clear" w:color="auto" w:fill="auto"/>
            <w:noWrap/>
            <w:vAlign w:val="bottom"/>
            <w:hideMark/>
          </w:tcPr>
          <w:p w14:paraId="4E16C487"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r>
      <w:tr w:rsidR="00E04B3A" w:rsidRPr="00E04B3A" w14:paraId="68E3D806" w14:textId="77777777" w:rsidTr="00E04B3A">
        <w:trPr>
          <w:trHeight w:val="315"/>
        </w:trPr>
        <w:tc>
          <w:tcPr>
            <w:tcW w:w="588" w:type="dxa"/>
            <w:tcBorders>
              <w:top w:val="nil"/>
              <w:left w:val="nil"/>
              <w:bottom w:val="nil"/>
              <w:right w:val="nil"/>
            </w:tcBorders>
            <w:shd w:val="clear" w:color="auto" w:fill="auto"/>
            <w:noWrap/>
            <w:vAlign w:val="bottom"/>
            <w:hideMark/>
          </w:tcPr>
          <w:p w14:paraId="39CA5742" w14:textId="77777777" w:rsidR="00E04B3A" w:rsidRPr="00E04B3A" w:rsidRDefault="00E04B3A" w:rsidP="00E04B3A">
            <w:pPr>
              <w:jc w:val="left"/>
              <w:rPr>
                <w:rFonts w:ascii="Calibri" w:hAnsi="Calibri" w:cs="Calibri"/>
                <w:color w:val="000000"/>
                <w:sz w:val="22"/>
                <w:szCs w:val="22"/>
                <w:lang w:val="en-PH"/>
              </w:rPr>
            </w:pPr>
          </w:p>
        </w:tc>
        <w:tc>
          <w:tcPr>
            <w:tcW w:w="506" w:type="dxa"/>
            <w:tcBorders>
              <w:top w:val="nil"/>
              <w:left w:val="nil"/>
              <w:bottom w:val="nil"/>
              <w:right w:val="nil"/>
            </w:tcBorders>
            <w:shd w:val="clear" w:color="auto" w:fill="auto"/>
            <w:noWrap/>
            <w:vAlign w:val="bottom"/>
            <w:hideMark/>
          </w:tcPr>
          <w:p w14:paraId="228247E2" w14:textId="77777777" w:rsidR="00E04B3A" w:rsidRPr="00E04B3A" w:rsidRDefault="00E04B3A" w:rsidP="00E04B3A">
            <w:pPr>
              <w:jc w:val="left"/>
              <w:rPr>
                <w:sz w:val="20"/>
                <w:szCs w:val="20"/>
                <w:lang w:val="en-PH"/>
              </w:rPr>
            </w:pPr>
          </w:p>
        </w:tc>
        <w:tc>
          <w:tcPr>
            <w:tcW w:w="789" w:type="dxa"/>
            <w:tcBorders>
              <w:top w:val="nil"/>
              <w:left w:val="nil"/>
              <w:bottom w:val="nil"/>
              <w:right w:val="nil"/>
            </w:tcBorders>
            <w:shd w:val="clear" w:color="auto" w:fill="auto"/>
            <w:noWrap/>
            <w:vAlign w:val="bottom"/>
            <w:hideMark/>
          </w:tcPr>
          <w:p w14:paraId="7B0C78D2" w14:textId="77777777" w:rsidR="00E04B3A" w:rsidRPr="00E04B3A" w:rsidRDefault="00E04B3A" w:rsidP="00E04B3A">
            <w:pPr>
              <w:jc w:val="left"/>
              <w:rPr>
                <w:sz w:val="20"/>
                <w:szCs w:val="20"/>
                <w:lang w:val="en-PH"/>
              </w:rPr>
            </w:pPr>
          </w:p>
        </w:tc>
        <w:tc>
          <w:tcPr>
            <w:tcW w:w="4431" w:type="dxa"/>
            <w:tcBorders>
              <w:top w:val="nil"/>
              <w:left w:val="nil"/>
              <w:bottom w:val="nil"/>
              <w:right w:val="nil"/>
            </w:tcBorders>
            <w:shd w:val="clear" w:color="auto" w:fill="auto"/>
            <w:noWrap/>
            <w:vAlign w:val="bottom"/>
            <w:hideMark/>
          </w:tcPr>
          <w:p w14:paraId="28841AAF" w14:textId="77777777" w:rsidR="00E04B3A" w:rsidRPr="00E04B3A" w:rsidRDefault="00E04B3A" w:rsidP="00E04B3A">
            <w:pPr>
              <w:jc w:val="left"/>
              <w:rPr>
                <w:sz w:val="20"/>
                <w:szCs w:val="20"/>
                <w:lang w:val="en-PH"/>
              </w:rPr>
            </w:pPr>
          </w:p>
        </w:tc>
        <w:tc>
          <w:tcPr>
            <w:tcW w:w="2059" w:type="dxa"/>
            <w:tcBorders>
              <w:top w:val="nil"/>
              <w:left w:val="nil"/>
              <w:bottom w:val="nil"/>
              <w:right w:val="nil"/>
            </w:tcBorders>
            <w:shd w:val="clear" w:color="auto" w:fill="auto"/>
            <w:noWrap/>
            <w:vAlign w:val="bottom"/>
            <w:hideMark/>
          </w:tcPr>
          <w:p w14:paraId="6F0071EE" w14:textId="77777777" w:rsidR="00E04B3A" w:rsidRPr="00E04B3A" w:rsidRDefault="00E04B3A" w:rsidP="00E04B3A">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7F1FA6CD" w14:textId="77777777" w:rsidR="00E04B3A" w:rsidRPr="00E04B3A" w:rsidRDefault="00E04B3A" w:rsidP="00E04B3A">
            <w:pPr>
              <w:jc w:val="left"/>
              <w:rPr>
                <w:sz w:val="20"/>
                <w:szCs w:val="20"/>
                <w:lang w:val="en-PH"/>
              </w:rPr>
            </w:pPr>
          </w:p>
        </w:tc>
        <w:tc>
          <w:tcPr>
            <w:tcW w:w="682" w:type="dxa"/>
            <w:tcBorders>
              <w:top w:val="nil"/>
              <w:left w:val="nil"/>
              <w:bottom w:val="nil"/>
              <w:right w:val="nil"/>
            </w:tcBorders>
            <w:shd w:val="clear" w:color="auto" w:fill="auto"/>
            <w:noWrap/>
            <w:vAlign w:val="bottom"/>
            <w:hideMark/>
          </w:tcPr>
          <w:p w14:paraId="7C4F03AD" w14:textId="77777777" w:rsidR="00E04B3A" w:rsidRPr="00E04B3A" w:rsidRDefault="00E04B3A" w:rsidP="00E04B3A">
            <w:pPr>
              <w:jc w:val="left"/>
              <w:rPr>
                <w:sz w:val="20"/>
                <w:szCs w:val="20"/>
                <w:lang w:val="en-PH"/>
              </w:rPr>
            </w:pPr>
          </w:p>
        </w:tc>
        <w:tc>
          <w:tcPr>
            <w:tcW w:w="1339" w:type="dxa"/>
            <w:tcBorders>
              <w:top w:val="nil"/>
              <w:left w:val="nil"/>
              <w:bottom w:val="nil"/>
              <w:right w:val="nil"/>
            </w:tcBorders>
            <w:shd w:val="clear" w:color="auto" w:fill="auto"/>
            <w:noWrap/>
            <w:vAlign w:val="bottom"/>
            <w:hideMark/>
          </w:tcPr>
          <w:p w14:paraId="7E4CF1C4" w14:textId="77777777" w:rsidR="00E04B3A" w:rsidRPr="00E04B3A" w:rsidRDefault="00E04B3A" w:rsidP="00E04B3A">
            <w:pPr>
              <w:jc w:val="left"/>
              <w:rPr>
                <w:sz w:val="20"/>
                <w:szCs w:val="20"/>
                <w:lang w:val="en-PH"/>
              </w:rPr>
            </w:pPr>
          </w:p>
        </w:tc>
      </w:tr>
      <w:tr w:rsidR="00E04B3A" w:rsidRPr="00E04B3A" w14:paraId="5A5E7825" w14:textId="77777777" w:rsidTr="00E04B3A">
        <w:trPr>
          <w:trHeight w:val="300"/>
        </w:trPr>
        <w:tc>
          <w:tcPr>
            <w:tcW w:w="588" w:type="dxa"/>
            <w:tcBorders>
              <w:top w:val="single" w:sz="8" w:space="0" w:color="auto"/>
              <w:left w:val="single" w:sz="8" w:space="0" w:color="auto"/>
              <w:bottom w:val="nil"/>
              <w:right w:val="nil"/>
            </w:tcBorders>
            <w:shd w:val="clear" w:color="auto" w:fill="auto"/>
            <w:noWrap/>
            <w:vAlign w:val="bottom"/>
            <w:hideMark/>
          </w:tcPr>
          <w:p w14:paraId="07E346B5"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Item</w:t>
            </w:r>
          </w:p>
        </w:tc>
        <w:tc>
          <w:tcPr>
            <w:tcW w:w="506" w:type="dxa"/>
            <w:tcBorders>
              <w:top w:val="single" w:sz="8" w:space="0" w:color="auto"/>
              <w:left w:val="single" w:sz="8" w:space="0" w:color="auto"/>
              <w:bottom w:val="nil"/>
              <w:right w:val="single" w:sz="8" w:space="0" w:color="auto"/>
            </w:tcBorders>
            <w:shd w:val="clear" w:color="auto" w:fill="auto"/>
            <w:noWrap/>
            <w:vAlign w:val="bottom"/>
            <w:hideMark/>
          </w:tcPr>
          <w:p w14:paraId="351C5024"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Qty</w:t>
            </w:r>
          </w:p>
        </w:tc>
        <w:tc>
          <w:tcPr>
            <w:tcW w:w="789" w:type="dxa"/>
            <w:tcBorders>
              <w:top w:val="single" w:sz="8" w:space="0" w:color="auto"/>
              <w:left w:val="nil"/>
              <w:bottom w:val="nil"/>
              <w:right w:val="nil"/>
            </w:tcBorders>
            <w:shd w:val="clear" w:color="auto" w:fill="auto"/>
            <w:noWrap/>
            <w:vAlign w:val="bottom"/>
            <w:hideMark/>
          </w:tcPr>
          <w:p w14:paraId="1A3B4C5F"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Unit</w:t>
            </w:r>
          </w:p>
        </w:tc>
        <w:tc>
          <w:tcPr>
            <w:tcW w:w="4431" w:type="dxa"/>
            <w:tcBorders>
              <w:top w:val="single" w:sz="8" w:space="0" w:color="auto"/>
              <w:left w:val="single" w:sz="8" w:space="0" w:color="auto"/>
              <w:bottom w:val="nil"/>
              <w:right w:val="nil"/>
            </w:tcBorders>
            <w:shd w:val="clear" w:color="auto" w:fill="auto"/>
            <w:noWrap/>
            <w:vAlign w:val="bottom"/>
            <w:hideMark/>
          </w:tcPr>
          <w:p w14:paraId="6FEDA370"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Article/Description</w:t>
            </w:r>
          </w:p>
        </w:tc>
        <w:tc>
          <w:tcPr>
            <w:tcW w:w="2059" w:type="dxa"/>
            <w:tcBorders>
              <w:top w:val="single" w:sz="8" w:space="0" w:color="auto"/>
              <w:left w:val="single" w:sz="8" w:space="0" w:color="auto"/>
              <w:bottom w:val="nil"/>
              <w:right w:val="single" w:sz="8" w:space="0" w:color="auto"/>
            </w:tcBorders>
            <w:shd w:val="clear" w:color="auto" w:fill="auto"/>
            <w:noWrap/>
            <w:vAlign w:val="bottom"/>
            <w:hideMark/>
          </w:tcPr>
          <w:p w14:paraId="0AA3F21B"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Approved</w:t>
            </w:r>
          </w:p>
        </w:tc>
        <w:tc>
          <w:tcPr>
            <w:tcW w:w="653" w:type="dxa"/>
            <w:tcBorders>
              <w:top w:val="single" w:sz="8" w:space="0" w:color="auto"/>
              <w:left w:val="nil"/>
              <w:bottom w:val="nil"/>
              <w:right w:val="single" w:sz="8" w:space="0" w:color="auto"/>
            </w:tcBorders>
            <w:shd w:val="clear" w:color="auto" w:fill="auto"/>
            <w:noWrap/>
            <w:vAlign w:val="bottom"/>
            <w:hideMark/>
          </w:tcPr>
          <w:p w14:paraId="4E8BB75F"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Unit</w:t>
            </w:r>
          </w:p>
        </w:tc>
        <w:tc>
          <w:tcPr>
            <w:tcW w:w="682" w:type="dxa"/>
            <w:tcBorders>
              <w:top w:val="single" w:sz="8" w:space="0" w:color="auto"/>
              <w:left w:val="nil"/>
              <w:bottom w:val="nil"/>
              <w:right w:val="nil"/>
            </w:tcBorders>
            <w:shd w:val="clear" w:color="auto" w:fill="auto"/>
            <w:noWrap/>
            <w:vAlign w:val="bottom"/>
            <w:hideMark/>
          </w:tcPr>
          <w:p w14:paraId="61068EE0"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Total</w:t>
            </w:r>
          </w:p>
        </w:tc>
        <w:tc>
          <w:tcPr>
            <w:tcW w:w="1339" w:type="dxa"/>
            <w:tcBorders>
              <w:top w:val="single" w:sz="8" w:space="0" w:color="auto"/>
              <w:left w:val="single" w:sz="8" w:space="0" w:color="auto"/>
              <w:bottom w:val="nil"/>
              <w:right w:val="single" w:sz="8" w:space="0" w:color="auto"/>
            </w:tcBorders>
            <w:shd w:val="clear" w:color="auto" w:fill="auto"/>
            <w:noWrap/>
            <w:vAlign w:val="bottom"/>
            <w:hideMark/>
          </w:tcPr>
          <w:p w14:paraId="53A41FA2"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Remarks of</w:t>
            </w:r>
          </w:p>
        </w:tc>
      </w:tr>
      <w:tr w:rsidR="00E04B3A" w:rsidRPr="00E04B3A" w14:paraId="034FA834" w14:textId="77777777" w:rsidTr="00E04B3A">
        <w:trPr>
          <w:trHeight w:val="300"/>
        </w:trPr>
        <w:tc>
          <w:tcPr>
            <w:tcW w:w="588" w:type="dxa"/>
            <w:tcBorders>
              <w:top w:val="nil"/>
              <w:left w:val="single" w:sz="8" w:space="0" w:color="auto"/>
              <w:bottom w:val="nil"/>
              <w:right w:val="nil"/>
            </w:tcBorders>
            <w:shd w:val="clear" w:color="auto" w:fill="auto"/>
            <w:noWrap/>
            <w:vAlign w:val="bottom"/>
            <w:hideMark/>
          </w:tcPr>
          <w:p w14:paraId="75340BAA"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68B06BFF"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789" w:type="dxa"/>
            <w:tcBorders>
              <w:top w:val="nil"/>
              <w:left w:val="nil"/>
              <w:bottom w:val="nil"/>
              <w:right w:val="nil"/>
            </w:tcBorders>
            <w:shd w:val="clear" w:color="auto" w:fill="auto"/>
            <w:noWrap/>
            <w:vAlign w:val="bottom"/>
            <w:hideMark/>
          </w:tcPr>
          <w:p w14:paraId="532BFD90" w14:textId="77777777" w:rsidR="00E04B3A" w:rsidRPr="00E04B3A" w:rsidRDefault="00E04B3A" w:rsidP="00E04B3A">
            <w:pPr>
              <w:jc w:val="center"/>
              <w:rPr>
                <w:rFonts w:ascii="Calibri" w:hAnsi="Calibri" w:cs="Calibri"/>
                <w:i/>
                <w:iCs/>
                <w:color w:val="000000"/>
                <w:sz w:val="20"/>
                <w:szCs w:val="20"/>
                <w:lang w:val="en-PH"/>
              </w:rPr>
            </w:pPr>
          </w:p>
        </w:tc>
        <w:tc>
          <w:tcPr>
            <w:tcW w:w="4431" w:type="dxa"/>
            <w:tcBorders>
              <w:top w:val="nil"/>
              <w:left w:val="single" w:sz="8" w:space="0" w:color="auto"/>
              <w:bottom w:val="nil"/>
              <w:right w:val="nil"/>
            </w:tcBorders>
            <w:shd w:val="clear" w:color="auto" w:fill="auto"/>
            <w:noWrap/>
            <w:vAlign w:val="bottom"/>
            <w:hideMark/>
          </w:tcPr>
          <w:p w14:paraId="59AB54AD"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2059" w:type="dxa"/>
            <w:tcBorders>
              <w:top w:val="nil"/>
              <w:left w:val="single" w:sz="8" w:space="0" w:color="auto"/>
              <w:bottom w:val="nil"/>
              <w:right w:val="single" w:sz="8" w:space="0" w:color="auto"/>
            </w:tcBorders>
            <w:shd w:val="clear" w:color="auto" w:fill="auto"/>
            <w:noWrap/>
            <w:vAlign w:val="bottom"/>
            <w:hideMark/>
          </w:tcPr>
          <w:p w14:paraId="1CDC691C"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Budget of</w:t>
            </w:r>
          </w:p>
        </w:tc>
        <w:tc>
          <w:tcPr>
            <w:tcW w:w="653" w:type="dxa"/>
            <w:tcBorders>
              <w:top w:val="nil"/>
              <w:left w:val="nil"/>
              <w:bottom w:val="nil"/>
              <w:right w:val="single" w:sz="8" w:space="0" w:color="auto"/>
            </w:tcBorders>
            <w:shd w:val="clear" w:color="auto" w:fill="auto"/>
            <w:noWrap/>
            <w:vAlign w:val="bottom"/>
            <w:hideMark/>
          </w:tcPr>
          <w:p w14:paraId="4EB91F1A"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Price</w:t>
            </w:r>
          </w:p>
        </w:tc>
        <w:tc>
          <w:tcPr>
            <w:tcW w:w="682" w:type="dxa"/>
            <w:tcBorders>
              <w:top w:val="nil"/>
              <w:left w:val="nil"/>
              <w:bottom w:val="nil"/>
              <w:right w:val="nil"/>
            </w:tcBorders>
            <w:shd w:val="clear" w:color="auto" w:fill="auto"/>
            <w:noWrap/>
            <w:vAlign w:val="bottom"/>
            <w:hideMark/>
          </w:tcPr>
          <w:p w14:paraId="2EEB10AC"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Price</w:t>
            </w:r>
          </w:p>
        </w:tc>
        <w:tc>
          <w:tcPr>
            <w:tcW w:w="1339" w:type="dxa"/>
            <w:tcBorders>
              <w:top w:val="nil"/>
              <w:left w:val="single" w:sz="8" w:space="0" w:color="auto"/>
              <w:bottom w:val="nil"/>
              <w:right w:val="single" w:sz="8" w:space="0" w:color="auto"/>
            </w:tcBorders>
            <w:shd w:val="clear" w:color="auto" w:fill="auto"/>
            <w:noWrap/>
            <w:vAlign w:val="bottom"/>
            <w:hideMark/>
          </w:tcPr>
          <w:p w14:paraId="0AEB635D"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delivery of</w:t>
            </w:r>
          </w:p>
        </w:tc>
      </w:tr>
      <w:tr w:rsidR="00E04B3A" w:rsidRPr="00E04B3A" w14:paraId="754A6F3B" w14:textId="77777777" w:rsidTr="00E04B3A">
        <w:trPr>
          <w:trHeight w:val="315"/>
        </w:trPr>
        <w:tc>
          <w:tcPr>
            <w:tcW w:w="588" w:type="dxa"/>
            <w:tcBorders>
              <w:top w:val="nil"/>
              <w:left w:val="single" w:sz="8" w:space="0" w:color="auto"/>
              <w:bottom w:val="single" w:sz="8" w:space="0" w:color="auto"/>
              <w:right w:val="nil"/>
            </w:tcBorders>
            <w:shd w:val="clear" w:color="auto" w:fill="auto"/>
            <w:noWrap/>
            <w:vAlign w:val="bottom"/>
            <w:hideMark/>
          </w:tcPr>
          <w:p w14:paraId="21F475F6"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3A5E1225"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789" w:type="dxa"/>
            <w:tcBorders>
              <w:top w:val="nil"/>
              <w:left w:val="nil"/>
              <w:bottom w:val="single" w:sz="8" w:space="0" w:color="auto"/>
              <w:right w:val="nil"/>
            </w:tcBorders>
            <w:shd w:val="clear" w:color="auto" w:fill="auto"/>
            <w:noWrap/>
            <w:vAlign w:val="bottom"/>
            <w:hideMark/>
          </w:tcPr>
          <w:p w14:paraId="45EAF3A0"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4431" w:type="dxa"/>
            <w:tcBorders>
              <w:top w:val="nil"/>
              <w:left w:val="single" w:sz="8" w:space="0" w:color="auto"/>
              <w:bottom w:val="single" w:sz="8" w:space="0" w:color="auto"/>
              <w:right w:val="nil"/>
            </w:tcBorders>
            <w:shd w:val="clear" w:color="auto" w:fill="auto"/>
            <w:noWrap/>
            <w:vAlign w:val="bottom"/>
            <w:hideMark/>
          </w:tcPr>
          <w:p w14:paraId="61912753"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189E9211"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Contract</w:t>
            </w:r>
          </w:p>
        </w:tc>
        <w:tc>
          <w:tcPr>
            <w:tcW w:w="653" w:type="dxa"/>
            <w:tcBorders>
              <w:top w:val="nil"/>
              <w:left w:val="nil"/>
              <w:bottom w:val="single" w:sz="8" w:space="0" w:color="auto"/>
              <w:right w:val="single" w:sz="8" w:space="0" w:color="auto"/>
            </w:tcBorders>
            <w:shd w:val="clear" w:color="auto" w:fill="auto"/>
            <w:noWrap/>
            <w:vAlign w:val="bottom"/>
            <w:hideMark/>
          </w:tcPr>
          <w:p w14:paraId="165653C5"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682" w:type="dxa"/>
            <w:tcBorders>
              <w:top w:val="nil"/>
              <w:left w:val="nil"/>
              <w:bottom w:val="single" w:sz="8" w:space="0" w:color="auto"/>
              <w:right w:val="nil"/>
            </w:tcBorders>
            <w:shd w:val="clear" w:color="auto" w:fill="auto"/>
            <w:noWrap/>
            <w:vAlign w:val="bottom"/>
            <w:hideMark/>
          </w:tcPr>
          <w:p w14:paraId="08D86BE2"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71AF833B"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articles</w:t>
            </w:r>
          </w:p>
        </w:tc>
      </w:tr>
      <w:tr w:rsidR="00E04B3A" w:rsidRPr="00E04B3A" w14:paraId="1BF982D5" w14:textId="77777777" w:rsidTr="00E04B3A">
        <w:trPr>
          <w:trHeight w:val="330"/>
        </w:trPr>
        <w:tc>
          <w:tcPr>
            <w:tcW w:w="588" w:type="dxa"/>
            <w:tcBorders>
              <w:top w:val="nil"/>
              <w:left w:val="single" w:sz="8" w:space="0" w:color="auto"/>
              <w:bottom w:val="nil"/>
              <w:right w:val="nil"/>
            </w:tcBorders>
            <w:shd w:val="clear" w:color="auto" w:fill="auto"/>
            <w:noWrap/>
            <w:vAlign w:val="bottom"/>
            <w:hideMark/>
          </w:tcPr>
          <w:p w14:paraId="439A33ED"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1</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0DC6F0EE"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45</w:t>
            </w:r>
          </w:p>
        </w:tc>
        <w:tc>
          <w:tcPr>
            <w:tcW w:w="789" w:type="dxa"/>
            <w:tcBorders>
              <w:top w:val="nil"/>
              <w:left w:val="nil"/>
              <w:bottom w:val="nil"/>
              <w:right w:val="nil"/>
            </w:tcBorders>
            <w:shd w:val="clear" w:color="auto" w:fill="auto"/>
            <w:noWrap/>
            <w:vAlign w:val="bottom"/>
            <w:hideMark/>
          </w:tcPr>
          <w:p w14:paraId="2415882B"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sacks</w:t>
            </w:r>
          </w:p>
        </w:tc>
        <w:tc>
          <w:tcPr>
            <w:tcW w:w="4431" w:type="dxa"/>
            <w:tcBorders>
              <w:top w:val="nil"/>
              <w:left w:val="single" w:sz="8" w:space="0" w:color="auto"/>
              <w:bottom w:val="nil"/>
              <w:right w:val="nil"/>
            </w:tcBorders>
            <w:shd w:val="clear" w:color="auto" w:fill="auto"/>
            <w:noWrap/>
            <w:vAlign w:val="bottom"/>
            <w:hideMark/>
          </w:tcPr>
          <w:p w14:paraId="6915ABD1"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Well Milled Rice</w:t>
            </w:r>
          </w:p>
        </w:tc>
        <w:tc>
          <w:tcPr>
            <w:tcW w:w="2059" w:type="dxa"/>
            <w:tcBorders>
              <w:top w:val="nil"/>
              <w:left w:val="single" w:sz="8" w:space="0" w:color="auto"/>
              <w:bottom w:val="nil"/>
              <w:right w:val="single" w:sz="8" w:space="0" w:color="auto"/>
            </w:tcBorders>
            <w:shd w:val="clear" w:color="auto" w:fill="auto"/>
            <w:noWrap/>
            <w:vAlign w:val="bottom"/>
            <w:hideMark/>
          </w:tcPr>
          <w:p w14:paraId="7F6D54BA"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xml:space="preserve">        2,100.00 </w:t>
            </w:r>
          </w:p>
        </w:tc>
        <w:tc>
          <w:tcPr>
            <w:tcW w:w="653" w:type="dxa"/>
            <w:tcBorders>
              <w:top w:val="nil"/>
              <w:left w:val="nil"/>
              <w:bottom w:val="nil"/>
              <w:right w:val="single" w:sz="8" w:space="0" w:color="auto"/>
            </w:tcBorders>
            <w:shd w:val="clear" w:color="auto" w:fill="auto"/>
            <w:noWrap/>
            <w:vAlign w:val="bottom"/>
            <w:hideMark/>
          </w:tcPr>
          <w:p w14:paraId="205861AD"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79A7F84B"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1339" w:type="dxa"/>
            <w:tcBorders>
              <w:top w:val="nil"/>
              <w:left w:val="single" w:sz="8" w:space="0" w:color="auto"/>
              <w:bottom w:val="nil"/>
              <w:right w:val="single" w:sz="8" w:space="0" w:color="auto"/>
            </w:tcBorders>
            <w:shd w:val="clear" w:color="auto" w:fill="auto"/>
            <w:noWrap/>
            <w:vAlign w:val="bottom"/>
            <w:hideMark/>
          </w:tcPr>
          <w:p w14:paraId="3BED5C44"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r>
      <w:tr w:rsidR="00E04B3A" w:rsidRPr="00E04B3A" w14:paraId="6157BC83"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4E1CEEF5"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2</w:t>
            </w:r>
          </w:p>
        </w:tc>
        <w:tc>
          <w:tcPr>
            <w:tcW w:w="506" w:type="dxa"/>
            <w:tcBorders>
              <w:top w:val="nil"/>
              <w:left w:val="single" w:sz="8" w:space="0" w:color="auto"/>
              <w:bottom w:val="nil"/>
              <w:right w:val="single" w:sz="8" w:space="0" w:color="auto"/>
            </w:tcBorders>
            <w:shd w:val="clear" w:color="auto" w:fill="auto"/>
            <w:noWrap/>
            <w:vAlign w:val="bottom"/>
            <w:hideMark/>
          </w:tcPr>
          <w:p w14:paraId="47081514"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25</w:t>
            </w:r>
          </w:p>
        </w:tc>
        <w:tc>
          <w:tcPr>
            <w:tcW w:w="789" w:type="dxa"/>
            <w:tcBorders>
              <w:top w:val="single" w:sz="8" w:space="0" w:color="auto"/>
              <w:left w:val="nil"/>
              <w:bottom w:val="nil"/>
              <w:right w:val="nil"/>
            </w:tcBorders>
            <w:shd w:val="clear" w:color="auto" w:fill="auto"/>
            <w:noWrap/>
            <w:vAlign w:val="bottom"/>
            <w:hideMark/>
          </w:tcPr>
          <w:p w14:paraId="1C1D8592"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cases</w:t>
            </w:r>
          </w:p>
        </w:tc>
        <w:tc>
          <w:tcPr>
            <w:tcW w:w="4431" w:type="dxa"/>
            <w:tcBorders>
              <w:top w:val="single" w:sz="8" w:space="0" w:color="auto"/>
              <w:left w:val="single" w:sz="8" w:space="0" w:color="auto"/>
              <w:bottom w:val="nil"/>
              <w:right w:val="nil"/>
            </w:tcBorders>
            <w:shd w:val="clear" w:color="auto" w:fill="auto"/>
            <w:noWrap/>
            <w:vAlign w:val="bottom"/>
            <w:hideMark/>
          </w:tcPr>
          <w:p w14:paraId="3399FBB2"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Sardines 100's /155g</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59A458"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xml:space="preserve">        2,208.00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4B02A527"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3F869333"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C9D0B0"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r>
      <w:tr w:rsidR="00E04B3A" w:rsidRPr="00E04B3A" w14:paraId="5A9EA2B2"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DE7DFDA"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3</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3AE79"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20</w:t>
            </w:r>
          </w:p>
        </w:tc>
        <w:tc>
          <w:tcPr>
            <w:tcW w:w="789" w:type="dxa"/>
            <w:tcBorders>
              <w:top w:val="single" w:sz="8" w:space="0" w:color="auto"/>
              <w:left w:val="nil"/>
              <w:bottom w:val="nil"/>
              <w:right w:val="nil"/>
            </w:tcBorders>
            <w:shd w:val="clear" w:color="auto" w:fill="auto"/>
            <w:noWrap/>
            <w:vAlign w:val="bottom"/>
            <w:hideMark/>
          </w:tcPr>
          <w:p w14:paraId="2DC93099"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cases</w:t>
            </w:r>
          </w:p>
        </w:tc>
        <w:tc>
          <w:tcPr>
            <w:tcW w:w="4431" w:type="dxa"/>
            <w:tcBorders>
              <w:top w:val="single" w:sz="8" w:space="0" w:color="auto"/>
              <w:left w:val="single" w:sz="8" w:space="0" w:color="auto"/>
              <w:bottom w:val="single" w:sz="8" w:space="0" w:color="auto"/>
              <w:right w:val="nil"/>
            </w:tcBorders>
            <w:shd w:val="clear" w:color="auto" w:fill="auto"/>
            <w:noWrap/>
            <w:vAlign w:val="bottom"/>
            <w:hideMark/>
          </w:tcPr>
          <w:p w14:paraId="1A5A32DA"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Corned Beef 100's /160 grams</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115DA3CC"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xml:space="preserve">        4,100.00 </w:t>
            </w:r>
          </w:p>
        </w:tc>
        <w:tc>
          <w:tcPr>
            <w:tcW w:w="653" w:type="dxa"/>
            <w:tcBorders>
              <w:top w:val="nil"/>
              <w:left w:val="nil"/>
              <w:bottom w:val="single" w:sz="8" w:space="0" w:color="auto"/>
              <w:right w:val="single" w:sz="8" w:space="0" w:color="auto"/>
            </w:tcBorders>
            <w:shd w:val="clear" w:color="auto" w:fill="auto"/>
            <w:noWrap/>
            <w:vAlign w:val="bottom"/>
            <w:hideMark/>
          </w:tcPr>
          <w:p w14:paraId="50619157"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4A119457"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1F74B05D"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r>
      <w:tr w:rsidR="00E04B3A" w:rsidRPr="00E04B3A" w14:paraId="31C81424"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12D46860"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4</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79B4D8F4"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25</w:t>
            </w:r>
          </w:p>
        </w:tc>
        <w:tc>
          <w:tcPr>
            <w:tcW w:w="789" w:type="dxa"/>
            <w:tcBorders>
              <w:top w:val="single" w:sz="8" w:space="0" w:color="auto"/>
              <w:left w:val="nil"/>
              <w:bottom w:val="nil"/>
              <w:right w:val="nil"/>
            </w:tcBorders>
            <w:shd w:val="clear" w:color="auto" w:fill="auto"/>
            <w:noWrap/>
            <w:vAlign w:val="bottom"/>
            <w:hideMark/>
          </w:tcPr>
          <w:p w14:paraId="29F3FDAE"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bags</w:t>
            </w:r>
          </w:p>
        </w:tc>
        <w:tc>
          <w:tcPr>
            <w:tcW w:w="4431" w:type="dxa"/>
            <w:tcBorders>
              <w:top w:val="nil"/>
              <w:left w:val="single" w:sz="8" w:space="0" w:color="auto"/>
              <w:bottom w:val="single" w:sz="8" w:space="0" w:color="auto"/>
              <w:right w:val="nil"/>
            </w:tcBorders>
            <w:shd w:val="clear" w:color="auto" w:fill="auto"/>
            <w:noWrap/>
            <w:vAlign w:val="bottom"/>
            <w:hideMark/>
          </w:tcPr>
          <w:p w14:paraId="1057CB90"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3 in 1 Coffee 12 packs /30's</w:t>
            </w:r>
          </w:p>
        </w:tc>
        <w:tc>
          <w:tcPr>
            <w:tcW w:w="2059" w:type="dxa"/>
            <w:tcBorders>
              <w:top w:val="nil"/>
              <w:left w:val="single" w:sz="8" w:space="0" w:color="auto"/>
              <w:bottom w:val="nil"/>
              <w:right w:val="single" w:sz="8" w:space="0" w:color="auto"/>
            </w:tcBorders>
            <w:shd w:val="clear" w:color="auto" w:fill="auto"/>
            <w:noWrap/>
            <w:vAlign w:val="bottom"/>
            <w:hideMark/>
          </w:tcPr>
          <w:p w14:paraId="13291481"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xml:space="preserve">        2,690.00 </w:t>
            </w:r>
          </w:p>
        </w:tc>
        <w:tc>
          <w:tcPr>
            <w:tcW w:w="653" w:type="dxa"/>
            <w:tcBorders>
              <w:top w:val="nil"/>
              <w:left w:val="nil"/>
              <w:bottom w:val="nil"/>
              <w:right w:val="single" w:sz="8" w:space="0" w:color="auto"/>
            </w:tcBorders>
            <w:shd w:val="clear" w:color="auto" w:fill="auto"/>
            <w:noWrap/>
            <w:vAlign w:val="bottom"/>
            <w:hideMark/>
          </w:tcPr>
          <w:p w14:paraId="2A044D64"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0219B579" w14:textId="77777777" w:rsidR="00E04B3A" w:rsidRPr="00E04B3A" w:rsidRDefault="00E04B3A" w:rsidP="00E04B3A">
            <w:pPr>
              <w:jc w:val="center"/>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2F5382A7"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r>
      <w:tr w:rsidR="00E04B3A" w:rsidRPr="00E04B3A" w14:paraId="1318E57F"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63B980E4"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5</w:t>
            </w:r>
          </w:p>
        </w:tc>
        <w:tc>
          <w:tcPr>
            <w:tcW w:w="506" w:type="dxa"/>
            <w:tcBorders>
              <w:top w:val="nil"/>
              <w:left w:val="single" w:sz="8" w:space="0" w:color="auto"/>
              <w:bottom w:val="nil"/>
              <w:right w:val="single" w:sz="8" w:space="0" w:color="auto"/>
            </w:tcBorders>
            <w:shd w:val="clear" w:color="auto" w:fill="auto"/>
            <w:noWrap/>
            <w:vAlign w:val="bottom"/>
            <w:hideMark/>
          </w:tcPr>
          <w:p w14:paraId="5E92A688"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30</w:t>
            </w:r>
          </w:p>
        </w:tc>
        <w:tc>
          <w:tcPr>
            <w:tcW w:w="789" w:type="dxa"/>
            <w:tcBorders>
              <w:top w:val="single" w:sz="8" w:space="0" w:color="auto"/>
              <w:left w:val="nil"/>
              <w:bottom w:val="nil"/>
              <w:right w:val="nil"/>
            </w:tcBorders>
            <w:shd w:val="clear" w:color="auto" w:fill="auto"/>
            <w:noWrap/>
            <w:vAlign w:val="bottom"/>
            <w:hideMark/>
          </w:tcPr>
          <w:p w14:paraId="3B0BAB57"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cases</w:t>
            </w:r>
          </w:p>
        </w:tc>
        <w:tc>
          <w:tcPr>
            <w:tcW w:w="4431" w:type="dxa"/>
            <w:tcBorders>
              <w:top w:val="nil"/>
              <w:left w:val="single" w:sz="8" w:space="0" w:color="auto"/>
              <w:bottom w:val="nil"/>
              <w:right w:val="nil"/>
            </w:tcBorders>
            <w:shd w:val="clear" w:color="auto" w:fill="auto"/>
            <w:noWrap/>
            <w:vAlign w:val="bottom"/>
            <w:hideMark/>
          </w:tcPr>
          <w:p w14:paraId="49B8ECB7"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Noodles 72's</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E0697"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xml:space="preserve">           654.00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702FAE16"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70367D06"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6732E8"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r>
      <w:tr w:rsidR="00E04B3A" w:rsidRPr="00E04B3A" w14:paraId="508D73F9"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3D28EC50"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6</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FE9539"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25</w:t>
            </w:r>
          </w:p>
        </w:tc>
        <w:tc>
          <w:tcPr>
            <w:tcW w:w="789" w:type="dxa"/>
            <w:tcBorders>
              <w:top w:val="single" w:sz="8" w:space="0" w:color="auto"/>
              <w:left w:val="nil"/>
              <w:bottom w:val="nil"/>
              <w:right w:val="nil"/>
            </w:tcBorders>
            <w:shd w:val="clear" w:color="auto" w:fill="auto"/>
            <w:noWrap/>
            <w:vAlign w:val="bottom"/>
            <w:hideMark/>
          </w:tcPr>
          <w:p w14:paraId="72AF9594"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cases</w:t>
            </w:r>
          </w:p>
        </w:tc>
        <w:tc>
          <w:tcPr>
            <w:tcW w:w="4431" w:type="dxa"/>
            <w:tcBorders>
              <w:top w:val="single" w:sz="8" w:space="0" w:color="auto"/>
              <w:left w:val="single" w:sz="8" w:space="0" w:color="auto"/>
              <w:bottom w:val="single" w:sz="8" w:space="0" w:color="auto"/>
              <w:right w:val="nil"/>
            </w:tcBorders>
            <w:shd w:val="clear" w:color="auto" w:fill="auto"/>
            <w:noWrap/>
            <w:vAlign w:val="bottom"/>
            <w:hideMark/>
          </w:tcPr>
          <w:p w14:paraId="550A41DB"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Beef Loaf 150grams /100's</w:t>
            </w:r>
          </w:p>
        </w:tc>
        <w:tc>
          <w:tcPr>
            <w:tcW w:w="2059" w:type="dxa"/>
            <w:tcBorders>
              <w:top w:val="nil"/>
              <w:left w:val="single" w:sz="8" w:space="0" w:color="auto"/>
              <w:bottom w:val="nil"/>
              <w:right w:val="single" w:sz="8" w:space="0" w:color="auto"/>
            </w:tcBorders>
            <w:shd w:val="clear" w:color="auto" w:fill="auto"/>
            <w:noWrap/>
            <w:vAlign w:val="bottom"/>
            <w:hideMark/>
          </w:tcPr>
          <w:p w14:paraId="058D4867"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xml:space="preserve">        2,228.00 </w:t>
            </w:r>
          </w:p>
        </w:tc>
        <w:tc>
          <w:tcPr>
            <w:tcW w:w="653" w:type="dxa"/>
            <w:tcBorders>
              <w:top w:val="nil"/>
              <w:left w:val="nil"/>
              <w:bottom w:val="nil"/>
              <w:right w:val="single" w:sz="8" w:space="0" w:color="auto"/>
            </w:tcBorders>
            <w:shd w:val="clear" w:color="auto" w:fill="auto"/>
            <w:noWrap/>
            <w:vAlign w:val="bottom"/>
            <w:hideMark/>
          </w:tcPr>
          <w:p w14:paraId="181F42BB"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024FB2F7" w14:textId="77777777" w:rsidR="00E04B3A" w:rsidRPr="00E04B3A" w:rsidRDefault="00E04B3A" w:rsidP="00E04B3A">
            <w:pPr>
              <w:jc w:val="center"/>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46915598"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r>
      <w:tr w:rsidR="00E04B3A" w:rsidRPr="00E04B3A" w14:paraId="6355086D"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DA6FA70"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69E27280"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nil"/>
              <w:right w:val="nil"/>
            </w:tcBorders>
            <w:shd w:val="clear" w:color="auto" w:fill="auto"/>
            <w:noWrap/>
            <w:vAlign w:val="bottom"/>
            <w:hideMark/>
          </w:tcPr>
          <w:p w14:paraId="2F4F9435"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nil"/>
              <w:left w:val="single" w:sz="8" w:space="0" w:color="auto"/>
              <w:bottom w:val="single" w:sz="8" w:space="0" w:color="auto"/>
              <w:right w:val="nil"/>
            </w:tcBorders>
            <w:shd w:val="clear" w:color="auto" w:fill="auto"/>
            <w:noWrap/>
            <w:vAlign w:val="bottom"/>
            <w:hideMark/>
          </w:tcPr>
          <w:p w14:paraId="1AF58AD3"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DB84C3"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78810AF2"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098DEB84"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90D556"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r>
      <w:tr w:rsidR="00E04B3A" w:rsidRPr="00E04B3A" w14:paraId="4512877B"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03122AD"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080C21F7"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nil"/>
              <w:right w:val="nil"/>
            </w:tcBorders>
            <w:shd w:val="clear" w:color="auto" w:fill="auto"/>
            <w:noWrap/>
            <w:vAlign w:val="bottom"/>
            <w:hideMark/>
          </w:tcPr>
          <w:p w14:paraId="547FAF69"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nil"/>
              <w:left w:val="single" w:sz="8" w:space="0" w:color="auto"/>
              <w:bottom w:val="nil"/>
              <w:right w:val="nil"/>
            </w:tcBorders>
            <w:shd w:val="clear" w:color="auto" w:fill="auto"/>
            <w:noWrap/>
            <w:vAlign w:val="bottom"/>
            <w:hideMark/>
          </w:tcPr>
          <w:p w14:paraId="41792F34"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6114B27C"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72101BA8"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6F01E959"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3761FC22"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r>
      <w:tr w:rsidR="00E04B3A" w:rsidRPr="00E04B3A" w14:paraId="3679D5B5"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2E45F6F"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2E18CA"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nil"/>
              <w:right w:val="nil"/>
            </w:tcBorders>
            <w:shd w:val="clear" w:color="auto" w:fill="auto"/>
            <w:noWrap/>
            <w:vAlign w:val="bottom"/>
            <w:hideMark/>
          </w:tcPr>
          <w:p w14:paraId="0979D3C7"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single" w:sz="8" w:space="0" w:color="auto"/>
              <w:left w:val="single" w:sz="8" w:space="0" w:color="auto"/>
              <w:bottom w:val="single" w:sz="8" w:space="0" w:color="auto"/>
              <w:right w:val="nil"/>
            </w:tcBorders>
            <w:shd w:val="clear" w:color="auto" w:fill="auto"/>
            <w:noWrap/>
            <w:vAlign w:val="bottom"/>
            <w:hideMark/>
          </w:tcPr>
          <w:p w14:paraId="21BE3D54"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nil"/>
              <w:right w:val="single" w:sz="8" w:space="0" w:color="auto"/>
            </w:tcBorders>
            <w:shd w:val="clear" w:color="auto" w:fill="auto"/>
            <w:noWrap/>
            <w:vAlign w:val="bottom"/>
            <w:hideMark/>
          </w:tcPr>
          <w:p w14:paraId="1A4396A9"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nil"/>
              <w:right w:val="single" w:sz="8" w:space="0" w:color="auto"/>
            </w:tcBorders>
            <w:shd w:val="clear" w:color="auto" w:fill="auto"/>
            <w:noWrap/>
            <w:vAlign w:val="bottom"/>
            <w:hideMark/>
          </w:tcPr>
          <w:p w14:paraId="2DF78E63"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0D1E4043" w14:textId="77777777" w:rsidR="00E04B3A" w:rsidRPr="00E04B3A" w:rsidRDefault="00E04B3A" w:rsidP="00E04B3A">
            <w:pPr>
              <w:jc w:val="left"/>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5C940B14"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r>
      <w:tr w:rsidR="00E04B3A" w:rsidRPr="00E04B3A" w14:paraId="7FF112CC"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B08599E"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nil"/>
            </w:tcBorders>
            <w:shd w:val="clear" w:color="auto" w:fill="auto"/>
            <w:noWrap/>
            <w:vAlign w:val="bottom"/>
            <w:hideMark/>
          </w:tcPr>
          <w:p w14:paraId="0A62EC93"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single" w:sz="8" w:space="0" w:color="auto"/>
              <w:left w:val="single" w:sz="8" w:space="0" w:color="auto"/>
              <w:bottom w:val="nil"/>
              <w:right w:val="single" w:sz="8" w:space="0" w:color="auto"/>
            </w:tcBorders>
            <w:shd w:val="clear" w:color="auto" w:fill="auto"/>
            <w:noWrap/>
            <w:vAlign w:val="bottom"/>
            <w:hideMark/>
          </w:tcPr>
          <w:p w14:paraId="101A85B8"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4431" w:type="dxa"/>
            <w:tcBorders>
              <w:top w:val="nil"/>
              <w:left w:val="nil"/>
              <w:bottom w:val="single" w:sz="8" w:space="0" w:color="auto"/>
              <w:right w:val="nil"/>
            </w:tcBorders>
            <w:shd w:val="clear" w:color="auto" w:fill="auto"/>
            <w:noWrap/>
            <w:vAlign w:val="bottom"/>
            <w:hideMark/>
          </w:tcPr>
          <w:p w14:paraId="64888DCD"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B4E6E2"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680A5E24"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70CA7673"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2EFEC8"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71FC1824"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E6B1BA3"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nil"/>
              <w:right w:val="nil"/>
            </w:tcBorders>
            <w:shd w:val="clear" w:color="auto" w:fill="auto"/>
            <w:noWrap/>
            <w:vAlign w:val="bottom"/>
            <w:hideMark/>
          </w:tcPr>
          <w:p w14:paraId="4E101C0C"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10DE69"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4431" w:type="dxa"/>
            <w:tcBorders>
              <w:top w:val="nil"/>
              <w:left w:val="nil"/>
              <w:bottom w:val="nil"/>
              <w:right w:val="nil"/>
            </w:tcBorders>
            <w:shd w:val="clear" w:color="auto" w:fill="auto"/>
            <w:noWrap/>
            <w:vAlign w:val="bottom"/>
            <w:hideMark/>
          </w:tcPr>
          <w:p w14:paraId="31314B1F" w14:textId="77777777" w:rsidR="00E04B3A" w:rsidRPr="00E04B3A" w:rsidRDefault="00E04B3A" w:rsidP="00E04B3A">
            <w:pPr>
              <w:jc w:val="center"/>
              <w:rPr>
                <w:rFonts w:ascii="Calibri" w:hAnsi="Calibri" w:cs="Calibri"/>
                <w:i/>
                <w:iCs/>
                <w:color w:val="000000"/>
                <w:sz w:val="18"/>
                <w:szCs w:val="18"/>
                <w:lang w:val="en-PH"/>
              </w:rPr>
            </w:pP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4B1BAA18"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nil"/>
              <w:right w:val="single" w:sz="8" w:space="0" w:color="auto"/>
            </w:tcBorders>
            <w:shd w:val="clear" w:color="auto" w:fill="auto"/>
            <w:noWrap/>
            <w:vAlign w:val="bottom"/>
            <w:hideMark/>
          </w:tcPr>
          <w:p w14:paraId="7F593FA5"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1DEB907C" w14:textId="77777777" w:rsidR="00E04B3A" w:rsidRPr="00E04B3A" w:rsidRDefault="00E04B3A" w:rsidP="00E04B3A">
            <w:pPr>
              <w:jc w:val="left"/>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71129C1E"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7FACAEDB"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6F3716FC"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79AFC5"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nil"/>
              <w:left w:val="nil"/>
              <w:bottom w:val="nil"/>
              <w:right w:val="nil"/>
            </w:tcBorders>
            <w:shd w:val="clear" w:color="auto" w:fill="auto"/>
            <w:noWrap/>
            <w:vAlign w:val="bottom"/>
            <w:hideMark/>
          </w:tcPr>
          <w:p w14:paraId="6A58D388"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44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B806BC"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nil"/>
              <w:bottom w:val="nil"/>
              <w:right w:val="single" w:sz="8" w:space="0" w:color="auto"/>
            </w:tcBorders>
            <w:shd w:val="clear" w:color="auto" w:fill="auto"/>
            <w:noWrap/>
            <w:vAlign w:val="bottom"/>
            <w:hideMark/>
          </w:tcPr>
          <w:p w14:paraId="6AE73D93"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4432242B"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52A25186"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1E5B98"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5940C650"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1EBD0331"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54303D8D"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single" w:sz="8" w:space="0" w:color="auto"/>
              <w:left w:val="nil"/>
              <w:bottom w:val="nil"/>
              <w:right w:val="nil"/>
            </w:tcBorders>
            <w:shd w:val="clear" w:color="auto" w:fill="auto"/>
            <w:noWrap/>
            <w:vAlign w:val="bottom"/>
            <w:hideMark/>
          </w:tcPr>
          <w:p w14:paraId="59B62064"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4431" w:type="dxa"/>
            <w:tcBorders>
              <w:top w:val="nil"/>
              <w:left w:val="single" w:sz="8" w:space="0" w:color="auto"/>
              <w:bottom w:val="single" w:sz="8" w:space="0" w:color="auto"/>
              <w:right w:val="nil"/>
            </w:tcBorders>
            <w:shd w:val="clear" w:color="auto" w:fill="auto"/>
            <w:noWrap/>
            <w:vAlign w:val="bottom"/>
            <w:hideMark/>
          </w:tcPr>
          <w:p w14:paraId="3B0571D2"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EC68CB"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nil"/>
              <w:right w:val="single" w:sz="8" w:space="0" w:color="auto"/>
            </w:tcBorders>
            <w:shd w:val="clear" w:color="auto" w:fill="auto"/>
            <w:noWrap/>
            <w:vAlign w:val="bottom"/>
            <w:hideMark/>
          </w:tcPr>
          <w:p w14:paraId="3A7D15FA"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6BC0F6AD" w14:textId="77777777" w:rsidR="00E04B3A" w:rsidRPr="00E04B3A" w:rsidRDefault="00E04B3A" w:rsidP="00E04B3A">
            <w:pPr>
              <w:jc w:val="left"/>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64C44966"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2E7AB815"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2504D95C"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136049"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single" w:sz="8" w:space="0" w:color="auto"/>
              <w:left w:val="nil"/>
              <w:bottom w:val="nil"/>
              <w:right w:val="nil"/>
            </w:tcBorders>
            <w:shd w:val="clear" w:color="auto" w:fill="auto"/>
            <w:noWrap/>
            <w:vAlign w:val="bottom"/>
            <w:hideMark/>
          </w:tcPr>
          <w:p w14:paraId="70619D65"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4431" w:type="dxa"/>
            <w:tcBorders>
              <w:top w:val="nil"/>
              <w:left w:val="single" w:sz="8" w:space="0" w:color="auto"/>
              <w:bottom w:val="single" w:sz="8" w:space="0" w:color="auto"/>
              <w:right w:val="nil"/>
            </w:tcBorders>
            <w:shd w:val="clear" w:color="auto" w:fill="auto"/>
            <w:noWrap/>
            <w:vAlign w:val="bottom"/>
            <w:hideMark/>
          </w:tcPr>
          <w:p w14:paraId="6BE01377"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0E57AC1A"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54721C43"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38B326BC"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E1BF75"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009F4A98"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34F4C988"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2DE44052"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single" w:sz="8" w:space="0" w:color="auto"/>
              <w:left w:val="nil"/>
              <w:bottom w:val="single" w:sz="8" w:space="0" w:color="auto"/>
              <w:right w:val="single" w:sz="8" w:space="0" w:color="auto"/>
            </w:tcBorders>
            <w:shd w:val="clear" w:color="auto" w:fill="auto"/>
            <w:noWrap/>
            <w:vAlign w:val="bottom"/>
            <w:hideMark/>
          </w:tcPr>
          <w:p w14:paraId="2884626E"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4431" w:type="dxa"/>
            <w:tcBorders>
              <w:top w:val="nil"/>
              <w:left w:val="nil"/>
              <w:bottom w:val="single" w:sz="8" w:space="0" w:color="auto"/>
              <w:right w:val="nil"/>
            </w:tcBorders>
            <w:shd w:val="clear" w:color="auto" w:fill="auto"/>
            <w:noWrap/>
            <w:vAlign w:val="bottom"/>
            <w:hideMark/>
          </w:tcPr>
          <w:p w14:paraId="79C0EB3A" w14:textId="77777777" w:rsidR="00E04B3A" w:rsidRPr="00E04B3A" w:rsidRDefault="00E04B3A" w:rsidP="00E04B3A">
            <w:pPr>
              <w:jc w:val="left"/>
              <w:rPr>
                <w:rFonts w:ascii="Calibri" w:hAnsi="Calibri" w:cs="Calibri"/>
                <w:i/>
                <w:iCs/>
                <w:sz w:val="22"/>
                <w:szCs w:val="22"/>
                <w:lang w:val="en-PH"/>
              </w:rPr>
            </w:pPr>
            <w:r w:rsidRPr="00E04B3A">
              <w:rPr>
                <w:rFonts w:ascii="Calibri" w:hAnsi="Calibri" w:cs="Calibri"/>
                <w:i/>
                <w:iCs/>
                <w:sz w:val="22"/>
                <w:szCs w:val="22"/>
                <w:lang w:val="en-PH"/>
              </w:rPr>
              <w:t> </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790D0508"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nil"/>
              <w:right w:val="single" w:sz="8" w:space="0" w:color="auto"/>
            </w:tcBorders>
            <w:shd w:val="clear" w:color="auto" w:fill="auto"/>
            <w:noWrap/>
            <w:vAlign w:val="bottom"/>
            <w:hideMark/>
          </w:tcPr>
          <w:p w14:paraId="0386F294"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6B14D62E" w14:textId="77777777" w:rsidR="00E04B3A" w:rsidRPr="00E04B3A" w:rsidRDefault="00E04B3A" w:rsidP="00E04B3A">
            <w:pPr>
              <w:jc w:val="left"/>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19698851"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4628D450"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9FD6169"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8F0231"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nil"/>
              <w:left w:val="nil"/>
              <w:bottom w:val="nil"/>
              <w:right w:val="nil"/>
            </w:tcBorders>
            <w:shd w:val="clear" w:color="auto" w:fill="auto"/>
            <w:noWrap/>
            <w:vAlign w:val="bottom"/>
            <w:hideMark/>
          </w:tcPr>
          <w:p w14:paraId="7153D95B" w14:textId="77777777" w:rsidR="00E04B3A" w:rsidRPr="00E04B3A" w:rsidRDefault="00E04B3A" w:rsidP="00E04B3A">
            <w:pPr>
              <w:jc w:val="center"/>
              <w:rPr>
                <w:rFonts w:ascii="Calibri" w:hAnsi="Calibri" w:cs="Calibri"/>
                <w:i/>
                <w:iCs/>
                <w:color w:val="000000"/>
                <w:sz w:val="18"/>
                <w:szCs w:val="18"/>
                <w:lang w:val="en-PH"/>
              </w:rPr>
            </w:pPr>
          </w:p>
        </w:tc>
        <w:tc>
          <w:tcPr>
            <w:tcW w:w="4431" w:type="dxa"/>
            <w:tcBorders>
              <w:top w:val="nil"/>
              <w:left w:val="single" w:sz="8" w:space="0" w:color="auto"/>
              <w:bottom w:val="single" w:sz="8" w:space="0" w:color="auto"/>
              <w:right w:val="nil"/>
            </w:tcBorders>
            <w:shd w:val="clear" w:color="auto" w:fill="auto"/>
            <w:noWrap/>
            <w:vAlign w:val="bottom"/>
            <w:hideMark/>
          </w:tcPr>
          <w:p w14:paraId="38C663CE"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2DEFB778"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605E4411"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1B663956"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B26711"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7EB288F3"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2765D270"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0846D035"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single" w:sz="8" w:space="0" w:color="auto"/>
              <w:left w:val="nil"/>
              <w:bottom w:val="single" w:sz="8" w:space="0" w:color="auto"/>
              <w:right w:val="nil"/>
            </w:tcBorders>
            <w:shd w:val="clear" w:color="auto" w:fill="auto"/>
            <w:noWrap/>
            <w:vAlign w:val="bottom"/>
            <w:hideMark/>
          </w:tcPr>
          <w:p w14:paraId="1FAE399A"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4431" w:type="dxa"/>
            <w:tcBorders>
              <w:top w:val="nil"/>
              <w:left w:val="single" w:sz="8" w:space="0" w:color="auto"/>
              <w:bottom w:val="single" w:sz="8" w:space="0" w:color="auto"/>
              <w:right w:val="nil"/>
            </w:tcBorders>
            <w:shd w:val="clear" w:color="auto" w:fill="auto"/>
            <w:noWrap/>
            <w:vAlign w:val="bottom"/>
            <w:hideMark/>
          </w:tcPr>
          <w:p w14:paraId="79E49332"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nil"/>
              <w:right w:val="single" w:sz="8" w:space="0" w:color="auto"/>
            </w:tcBorders>
            <w:shd w:val="clear" w:color="auto" w:fill="auto"/>
            <w:noWrap/>
            <w:vAlign w:val="bottom"/>
            <w:hideMark/>
          </w:tcPr>
          <w:p w14:paraId="50EFE597"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nil"/>
              <w:right w:val="single" w:sz="8" w:space="0" w:color="auto"/>
            </w:tcBorders>
            <w:shd w:val="clear" w:color="auto" w:fill="auto"/>
            <w:noWrap/>
            <w:vAlign w:val="bottom"/>
            <w:hideMark/>
          </w:tcPr>
          <w:p w14:paraId="1E47B896"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40810718" w14:textId="77777777" w:rsidR="00E04B3A" w:rsidRPr="00E04B3A" w:rsidRDefault="00E04B3A" w:rsidP="00E04B3A">
            <w:pPr>
              <w:jc w:val="left"/>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30F9EAD4"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07B3889F"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223CCC7D"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7D94C8"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nil"/>
              <w:left w:val="nil"/>
              <w:bottom w:val="nil"/>
              <w:right w:val="nil"/>
            </w:tcBorders>
            <w:shd w:val="clear" w:color="auto" w:fill="auto"/>
            <w:noWrap/>
            <w:vAlign w:val="bottom"/>
            <w:hideMark/>
          </w:tcPr>
          <w:p w14:paraId="19C16711" w14:textId="77777777" w:rsidR="00E04B3A" w:rsidRPr="00E04B3A" w:rsidRDefault="00E04B3A" w:rsidP="00E04B3A">
            <w:pPr>
              <w:jc w:val="center"/>
              <w:rPr>
                <w:rFonts w:ascii="Calibri" w:hAnsi="Calibri" w:cs="Calibri"/>
                <w:i/>
                <w:iCs/>
                <w:color w:val="000000"/>
                <w:sz w:val="18"/>
                <w:szCs w:val="18"/>
                <w:lang w:val="en-PH"/>
              </w:rPr>
            </w:pPr>
          </w:p>
        </w:tc>
        <w:tc>
          <w:tcPr>
            <w:tcW w:w="4431" w:type="dxa"/>
            <w:tcBorders>
              <w:top w:val="nil"/>
              <w:left w:val="single" w:sz="8" w:space="0" w:color="auto"/>
              <w:bottom w:val="single" w:sz="8" w:space="0" w:color="auto"/>
              <w:right w:val="nil"/>
            </w:tcBorders>
            <w:shd w:val="clear" w:color="auto" w:fill="auto"/>
            <w:noWrap/>
            <w:vAlign w:val="bottom"/>
            <w:hideMark/>
          </w:tcPr>
          <w:p w14:paraId="2B9BC9AC" w14:textId="77777777" w:rsidR="00E04B3A" w:rsidRPr="00E04B3A" w:rsidRDefault="00E04B3A" w:rsidP="00E04B3A">
            <w:pPr>
              <w:jc w:val="left"/>
              <w:rPr>
                <w:rFonts w:ascii="Calibri" w:hAnsi="Calibri" w:cs="Calibri"/>
                <w:i/>
                <w:iCs/>
                <w:lang w:val="en-PH"/>
              </w:rPr>
            </w:pPr>
            <w:r w:rsidRPr="00E04B3A">
              <w:rPr>
                <w:rFonts w:ascii="Calibri" w:hAnsi="Calibri" w:cs="Calibri"/>
                <w:i/>
                <w:iCs/>
                <w:lang w:val="en-PH"/>
              </w:rPr>
              <w:t> </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94A4CD"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6B8313BA"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1E98BCCF"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901CF3"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2DD8F619"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0D8CF649"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73D0FCAC"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single" w:sz="8" w:space="0" w:color="auto"/>
              <w:left w:val="nil"/>
              <w:bottom w:val="single" w:sz="8" w:space="0" w:color="auto"/>
              <w:right w:val="nil"/>
            </w:tcBorders>
            <w:shd w:val="clear" w:color="auto" w:fill="auto"/>
            <w:noWrap/>
            <w:vAlign w:val="bottom"/>
            <w:hideMark/>
          </w:tcPr>
          <w:p w14:paraId="337A4E7E"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4431" w:type="dxa"/>
            <w:tcBorders>
              <w:top w:val="nil"/>
              <w:left w:val="single" w:sz="8" w:space="0" w:color="auto"/>
              <w:bottom w:val="single" w:sz="8" w:space="0" w:color="auto"/>
              <w:right w:val="nil"/>
            </w:tcBorders>
            <w:shd w:val="clear" w:color="auto" w:fill="auto"/>
            <w:noWrap/>
            <w:vAlign w:val="bottom"/>
            <w:hideMark/>
          </w:tcPr>
          <w:p w14:paraId="762202EC" w14:textId="77777777" w:rsidR="00E04B3A" w:rsidRPr="00E04B3A" w:rsidRDefault="00E04B3A" w:rsidP="00E04B3A">
            <w:pPr>
              <w:jc w:val="left"/>
              <w:rPr>
                <w:rFonts w:ascii="Calibri" w:hAnsi="Calibri" w:cs="Calibri"/>
                <w:i/>
                <w:iCs/>
                <w:lang w:val="en-PH"/>
              </w:rPr>
            </w:pPr>
            <w:r w:rsidRPr="00E04B3A">
              <w:rPr>
                <w:rFonts w:ascii="Calibri" w:hAnsi="Calibri" w:cs="Calibri"/>
                <w:i/>
                <w:iCs/>
                <w:lang w:val="en-PH"/>
              </w:rPr>
              <w:t> </w:t>
            </w:r>
          </w:p>
        </w:tc>
        <w:tc>
          <w:tcPr>
            <w:tcW w:w="2059" w:type="dxa"/>
            <w:tcBorders>
              <w:top w:val="nil"/>
              <w:left w:val="single" w:sz="8" w:space="0" w:color="auto"/>
              <w:bottom w:val="nil"/>
              <w:right w:val="single" w:sz="8" w:space="0" w:color="auto"/>
            </w:tcBorders>
            <w:shd w:val="clear" w:color="auto" w:fill="auto"/>
            <w:noWrap/>
            <w:vAlign w:val="bottom"/>
            <w:hideMark/>
          </w:tcPr>
          <w:p w14:paraId="11D71F0F"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nil"/>
              <w:right w:val="single" w:sz="8" w:space="0" w:color="auto"/>
            </w:tcBorders>
            <w:shd w:val="clear" w:color="auto" w:fill="auto"/>
            <w:noWrap/>
            <w:vAlign w:val="bottom"/>
            <w:hideMark/>
          </w:tcPr>
          <w:p w14:paraId="04CF37BA"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1C9993AB" w14:textId="77777777" w:rsidR="00E04B3A" w:rsidRPr="00E04B3A" w:rsidRDefault="00E04B3A" w:rsidP="00E04B3A">
            <w:pPr>
              <w:jc w:val="left"/>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4AC2CA55"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25C47210"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765E10A"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1A77332C"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789" w:type="dxa"/>
            <w:tcBorders>
              <w:top w:val="nil"/>
              <w:left w:val="nil"/>
              <w:bottom w:val="nil"/>
              <w:right w:val="nil"/>
            </w:tcBorders>
            <w:shd w:val="clear" w:color="auto" w:fill="auto"/>
            <w:noWrap/>
            <w:vAlign w:val="bottom"/>
            <w:hideMark/>
          </w:tcPr>
          <w:p w14:paraId="69F2E03F" w14:textId="77777777" w:rsidR="00E04B3A" w:rsidRPr="00E04B3A" w:rsidRDefault="00E04B3A" w:rsidP="00E04B3A">
            <w:pPr>
              <w:jc w:val="center"/>
              <w:rPr>
                <w:rFonts w:ascii="Calibri" w:hAnsi="Calibri" w:cs="Calibri"/>
                <w:i/>
                <w:iCs/>
                <w:color w:val="000000"/>
                <w:sz w:val="18"/>
                <w:szCs w:val="18"/>
                <w:lang w:val="en-PH"/>
              </w:rPr>
            </w:pPr>
            <w:r w:rsidRPr="00E04B3A">
              <w:rPr>
                <w:rFonts w:ascii="Calibri" w:hAnsi="Calibri" w:cs="Calibri"/>
                <w:i/>
                <w:iCs/>
                <w:color w:val="000000"/>
                <w:sz w:val="18"/>
                <w:szCs w:val="18"/>
                <w:lang w:val="en-PH"/>
              </w:rPr>
              <w:t> </w:t>
            </w:r>
          </w:p>
        </w:tc>
        <w:tc>
          <w:tcPr>
            <w:tcW w:w="4431" w:type="dxa"/>
            <w:tcBorders>
              <w:top w:val="nil"/>
              <w:left w:val="single" w:sz="8" w:space="0" w:color="auto"/>
              <w:bottom w:val="nil"/>
              <w:right w:val="nil"/>
            </w:tcBorders>
            <w:shd w:val="clear" w:color="auto" w:fill="auto"/>
            <w:noWrap/>
            <w:vAlign w:val="bottom"/>
            <w:hideMark/>
          </w:tcPr>
          <w:p w14:paraId="2591B2BF"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single" w:sz="8" w:space="0" w:color="auto"/>
              <w:left w:val="single" w:sz="8" w:space="0" w:color="auto"/>
              <w:bottom w:val="nil"/>
              <w:right w:val="single" w:sz="8" w:space="0" w:color="auto"/>
            </w:tcBorders>
            <w:shd w:val="clear" w:color="auto" w:fill="auto"/>
            <w:noWrap/>
            <w:vAlign w:val="bottom"/>
            <w:hideMark/>
          </w:tcPr>
          <w:p w14:paraId="61830567"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nil"/>
              <w:right w:val="single" w:sz="8" w:space="0" w:color="auto"/>
            </w:tcBorders>
            <w:shd w:val="clear" w:color="auto" w:fill="auto"/>
            <w:noWrap/>
            <w:vAlign w:val="bottom"/>
            <w:hideMark/>
          </w:tcPr>
          <w:p w14:paraId="7A732D36"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nil"/>
              <w:right w:val="nil"/>
            </w:tcBorders>
            <w:shd w:val="clear" w:color="auto" w:fill="auto"/>
            <w:noWrap/>
            <w:vAlign w:val="bottom"/>
            <w:hideMark/>
          </w:tcPr>
          <w:p w14:paraId="2F9A66EE"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nil"/>
              <w:right w:val="single" w:sz="8" w:space="0" w:color="auto"/>
            </w:tcBorders>
            <w:shd w:val="clear" w:color="auto" w:fill="auto"/>
            <w:noWrap/>
            <w:vAlign w:val="bottom"/>
            <w:hideMark/>
          </w:tcPr>
          <w:p w14:paraId="516B8B1B"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5B7E45CF"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C588ED3"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6C2BA3"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single" w:sz="8" w:space="0" w:color="auto"/>
              <w:right w:val="nil"/>
            </w:tcBorders>
            <w:shd w:val="clear" w:color="auto" w:fill="auto"/>
            <w:noWrap/>
            <w:vAlign w:val="bottom"/>
            <w:hideMark/>
          </w:tcPr>
          <w:p w14:paraId="0CD2F724"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single" w:sz="8" w:space="0" w:color="auto"/>
              <w:left w:val="single" w:sz="8" w:space="0" w:color="auto"/>
              <w:bottom w:val="single" w:sz="8" w:space="0" w:color="auto"/>
              <w:right w:val="nil"/>
            </w:tcBorders>
            <w:shd w:val="clear" w:color="auto" w:fill="auto"/>
            <w:noWrap/>
            <w:vAlign w:val="bottom"/>
            <w:hideMark/>
          </w:tcPr>
          <w:p w14:paraId="145FDB59"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6EB2CF"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7DCE81FE"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765DE275"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C5A602"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489F3B62"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1649010D"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09BA03F4"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nil"/>
              <w:left w:val="nil"/>
              <w:bottom w:val="nil"/>
              <w:right w:val="nil"/>
            </w:tcBorders>
            <w:shd w:val="clear" w:color="auto" w:fill="auto"/>
            <w:noWrap/>
            <w:vAlign w:val="bottom"/>
            <w:hideMark/>
          </w:tcPr>
          <w:p w14:paraId="40364BE8" w14:textId="77777777" w:rsidR="00E04B3A" w:rsidRPr="00E04B3A" w:rsidRDefault="00E04B3A" w:rsidP="00E04B3A">
            <w:pPr>
              <w:jc w:val="center"/>
              <w:rPr>
                <w:rFonts w:ascii="Calibri" w:hAnsi="Calibri" w:cs="Calibri"/>
                <w:i/>
                <w:iCs/>
                <w:color w:val="000000"/>
                <w:lang w:val="en-PH"/>
              </w:rPr>
            </w:pPr>
          </w:p>
        </w:tc>
        <w:tc>
          <w:tcPr>
            <w:tcW w:w="4431" w:type="dxa"/>
            <w:tcBorders>
              <w:top w:val="nil"/>
              <w:left w:val="single" w:sz="8" w:space="0" w:color="auto"/>
              <w:bottom w:val="nil"/>
              <w:right w:val="nil"/>
            </w:tcBorders>
            <w:shd w:val="clear" w:color="auto" w:fill="auto"/>
            <w:noWrap/>
            <w:vAlign w:val="bottom"/>
            <w:hideMark/>
          </w:tcPr>
          <w:p w14:paraId="7E0AD9D2" w14:textId="77777777" w:rsidR="00E04B3A" w:rsidRPr="00E04B3A" w:rsidRDefault="00E04B3A" w:rsidP="00E04B3A">
            <w:pPr>
              <w:jc w:val="left"/>
              <w:rPr>
                <w:rFonts w:ascii="Calibri" w:hAnsi="Calibri" w:cs="Calibri"/>
                <w:i/>
                <w:iCs/>
                <w:lang w:val="en-PH"/>
              </w:rPr>
            </w:pPr>
            <w:r w:rsidRPr="00E04B3A">
              <w:rPr>
                <w:rFonts w:ascii="Calibri" w:hAnsi="Calibri" w:cs="Calibri"/>
                <w:i/>
                <w:iCs/>
                <w:lang w:val="en-PH"/>
              </w:rPr>
              <w:t> </w:t>
            </w:r>
          </w:p>
        </w:tc>
        <w:tc>
          <w:tcPr>
            <w:tcW w:w="2059" w:type="dxa"/>
            <w:tcBorders>
              <w:top w:val="nil"/>
              <w:left w:val="single" w:sz="8" w:space="0" w:color="auto"/>
              <w:bottom w:val="nil"/>
              <w:right w:val="single" w:sz="8" w:space="0" w:color="auto"/>
            </w:tcBorders>
            <w:shd w:val="clear" w:color="auto" w:fill="auto"/>
            <w:noWrap/>
            <w:vAlign w:val="bottom"/>
            <w:hideMark/>
          </w:tcPr>
          <w:p w14:paraId="015345A1"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72A2DA2C"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6C98BC06"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3A722917"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61124B26"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1FB60B40"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DA5844"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single" w:sz="8" w:space="0" w:color="auto"/>
              <w:right w:val="single" w:sz="8" w:space="0" w:color="auto"/>
            </w:tcBorders>
            <w:shd w:val="clear" w:color="auto" w:fill="auto"/>
            <w:noWrap/>
            <w:vAlign w:val="bottom"/>
            <w:hideMark/>
          </w:tcPr>
          <w:p w14:paraId="4478DD27"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single" w:sz="8" w:space="0" w:color="auto"/>
              <w:left w:val="nil"/>
              <w:bottom w:val="single" w:sz="8" w:space="0" w:color="auto"/>
              <w:right w:val="nil"/>
            </w:tcBorders>
            <w:shd w:val="clear" w:color="auto" w:fill="auto"/>
            <w:noWrap/>
            <w:vAlign w:val="bottom"/>
            <w:hideMark/>
          </w:tcPr>
          <w:p w14:paraId="6BC900B3"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2CC393"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nil"/>
              <w:right w:val="single" w:sz="8" w:space="0" w:color="auto"/>
            </w:tcBorders>
            <w:shd w:val="clear" w:color="auto" w:fill="auto"/>
            <w:noWrap/>
            <w:vAlign w:val="bottom"/>
            <w:hideMark/>
          </w:tcPr>
          <w:p w14:paraId="65578B48"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6A8741CA" w14:textId="77777777" w:rsidR="00E04B3A" w:rsidRPr="00E04B3A" w:rsidRDefault="00E04B3A" w:rsidP="00E04B3A">
            <w:pPr>
              <w:jc w:val="left"/>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61F3CD27"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01722C9C"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15D9E5EC"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63563E89"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nil"/>
              <w:left w:val="nil"/>
              <w:bottom w:val="nil"/>
              <w:right w:val="nil"/>
            </w:tcBorders>
            <w:shd w:val="clear" w:color="auto" w:fill="auto"/>
            <w:noWrap/>
            <w:vAlign w:val="bottom"/>
            <w:hideMark/>
          </w:tcPr>
          <w:p w14:paraId="7EAA099F"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nil"/>
              <w:left w:val="single" w:sz="8" w:space="0" w:color="auto"/>
              <w:bottom w:val="nil"/>
              <w:right w:val="nil"/>
            </w:tcBorders>
            <w:shd w:val="clear" w:color="auto" w:fill="auto"/>
            <w:noWrap/>
            <w:vAlign w:val="bottom"/>
            <w:hideMark/>
          </w:tcPr>
          <w:p w14:paraId="5C4022A1"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nil"/>
              <w:right w:val="single" w:sz="8" w:space="0" w:color="auto"/>
            </w:tcBorders>
            <w:shd w:val="clear" w:color="auto" w:fill="auto"/>
            <w:noWrap/>
            <w:vAlign w:val="bottom"/>
            <w:hideMark/>
          </w:tcPr>
          <w:p w14:paraId="237D5CB9"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nil"/>
              <w:right w:val="single" w:sz="8" w:space="0" w:color="auto"/>
            </w:tcBorders>
            <w:shd w:val="clear" w:color="auto" w:fill="auto"/>
            <w:noWrap/>
            <w:vAlign w:val="bottom"/>
            <w:hideMark/>
          </w:tcPr>
          <w:p w14:paraId="1B5ADDB5"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nil"/>
              <w:right w:val="nil"/>
            </w:tcBorders>
            <w:shd w:val="clear" w:color="auto" w:fill="auto"/>
            <w:noWrap/>
            <w:vAlign w:val="bottom"/>
            <w:hideMark/>
          </w:tcPr>
          <w:p w14:paraId="07F81A96"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nil"/>
              <w:right w:val="single" w:sz="8" w:space="0" w:color="auto"/>
            </w:tcBorders>
            <w:shd w:val="clear" w:color="auto" w:fill="auto"/>
            <w:noWrap/>
            <w:vAlign w:val="bottom"/>
            <w:hideMark/>
          </w:tcPr>
          <w:p w14:paraId="542097F3"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06E8BF4C"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1425FC4B"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4C95C1"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single" w:sz="8" w:space="0" w:color="auto"/>
              <w:right w:val="nil"/>
            </w:tcBorders>
            <w:shd w:val="clear" w:color="auto" w:fill="auto"/>
            <w:noWrap/>
            <w:vAlign w:val="bottom"/>
            <w:hideMark/>
          </w:tcPr>
          <w:p w14:paraId="6519B72F"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single" w:sz="8" w:space="0" w:color="auto"/>
              <w:left w:val="single" w:sz="8" w:space="0" w:color="auto"/>
              <w:bottom w:val="single" w:sz="8" w:space="0" w:color="auto"/>
              <w:right w:val="nil"/>
            </w:tcBorders>
            <w:shd w:val="clear" w:color="auto" w:fill="auto"/>
            <w:noWrap/>
            <w:vAlign w:val="bottom"/>
            <w:hideMark/>
          </w:tcPr>
          <w:p w14:paraId="269572C2"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05531"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60B11509"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0480EB1E"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C88024"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29C313CD"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29FF6E66"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473B03D7"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nil"/>
              <w:left w:val="nil"/>
              <w:bottom w:val="nil"/>
              <w:right w:val="nil"/>
            </w:tcBorders>
            <w:shd w:val="clear" w:color="auto" w:fill="auto"/>
            <w:noWrap/>
            <w:vAlign w:val="bottom"/>
            <w:hideMark/>
          </w:tcPr>
          <w:p w14:paraId="3E0F1F34" w14:textId="77777777" w:rsidR="00E04B3A" w:rsidRPr="00E04B3A" w:rsidRDefault="00E04B3A" w:rsidP="00E04B3A">
            <w:pPr>
              <w:jc w:val="center"/>
              <w:rPr>
                <w:rFonts w:ascii="Calibri" w:hAnsi="Calibri" w:cs="Calibri"/>
                <w:i/>
                <w:iCs/>
                <w:color w:val="000000"/>
                <w:lang w:val="en-PH"/>
              </w:rPr>
            </w:pPr>
          </w:p>
        </w:tc>
        <w:tc>
          <w:tcPr>
            <w:tcW w:w="4431" w:type="dxa"/>
            <w:tcBorders>
              <w:top w:val="nil"/>
              <w:left w:val="single" w:sz="8" w:space="0" w:color="auto"/>
              <w:bottom w:val="nil"/>
              <w:right w:val="nil"/>
            </w:tcBorders>
            <w:shd w:val="clear" w:color="auto" w:fill="auto"/>
            <w:noWrap/>
            <w:vAlign w:val="bottom"/>
            <w:hideMark/>
          </w:tcPr>
          <w:p w14:paraId="652CEE65" w14:textId="77777777" w:rsidR="00E04B3A" w:rsidRPr="00E04B3A" w:rsidRDefault="00E04B3A" w:rsidP="00E04B3A">
            <w:pPr>
              <w:jc w:val="left"/>
              <w:rPr>
                <w:rFonts w:ascii="Calibri" w:hAnsi="Calibri" w:cs="Calibri"/>
                <w:i/>
                <w:iCs/>
                <w:lang w:val="en-PH"/>
              </w:rPr>
            </w:pPr>
            <w:r w:rsidRPr="00E04B3A">
              <w:rPr>
                <w:rFonts w:ascii="Calibri" w:hAnsi="Calibri" w:cs="Calibri"/>
                <w:i/>
                <w:iCs/>
                <w:lang w:val="en-PH"/>
              </w:rPr>
              <w:t> </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07C29719"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nil"/>
              <w:right w:val="single" w:sz="8" w:space="0" w:color="auto"/>
            </w:tcBorders>
            <w:shd w:val="clear" w:color="auto" w:fill="auto"/>
            <w:noWrap/>
            <w:vAlign w:val="bottom"/>
            <w:hideMark/>
          </w:tcPr>
          <w:p w14:paraId="4F2B5DF7"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nil"/>
              <w:right w:val="nil"/>
            </w:tcBorders>
            <w:shd w:val="clear" w:color="auto" w:fill="auto"/>
            <w:noWrap/>
            <w:vAlign w:val="bottom"/>
            <w:hideMark/>
          </w:tcPr>
          <w:p w14:paraId="4DC0BC4C" w14:textId="77777777" w:rsidR="00E04B3A" w:rsidRPr="00E04B3A" w:rsidRDefault="00E04B3A" w:rsidP="00E04B3A">
            <w:pPr>
              <w:jc w:val="left"/>
              <w:rPr>
                <w:rFonts w:ascii="Calibri" w:hAnsi="Calibri" w:cs="Calibri"/>
                <w:i/>
                <w:iCs/>
                <w:color w:val="000000"/>
                <w:sz w:val="22"/>
                <w:szCs w:val="22"/>
                <w:lang w:val="en-PH"/>
              </w:rPr>
            </w:pPr>
          </w:p>
        </w:tc>
        <w:tc>
          <w:tcPr>
            <w:tcW w:w="1339" w:type="dxa"/>
            <w:tcBorders>
              <w:top w:val="nil"/>
              <w:left w:val="single" w:sz="8" w:space="0" w:color="auto"/>
              <w:bottom w:val="nil"/>
              <w:right w:val="single" w:sz="8" w:space="0" w:color="auto"/>
            </w:tcBorders>
            <w:shd w:val="clear" w:color="auto" w:fill="auto"/>
            <w:noWrap/>
            <w:vAlign w:val="bottom"/>
            <w:hideMark/>
          </w:tcPr>
          <w:p w14:paraId="76049B34"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0F8C632B"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3BDB6754"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6B17E2C5"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single" w:sz="8" w:space="0" w:color="auto"/>
              <w:right w:val="nil"/>
            </w:tcBorders>
            <w:shd w:val="clear" w:color="auto" w:fill="auto"/>
            <w:noWrap/>
            <w:vAlign w:val="bottom"/>
            <w:hideMark/>
          </w:tcPr>
          <w:p w14:paraId="0E6396EE"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single" w:sz="8" w:space="0" w:color="auto"/>
              <w:left w:val="single" w:sz="8" w:space="0" w:color="auto"/>
              <w:bottom w:val="single" w:sz="8" w:space="0" w:color="auto"/>
              <w:right w:val="nil"/>
            </w:tcBorders>
            <w:shd w:val="clear" w:color="auto" w:fill="auto"/>
            <w:noWrap/>
            <w:vAlign w:val="bottom"/>
            <w:hideMark/>
          </w:tcPr>
          <w:p w14:paraId="1DA1E993"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nil"/>
              <w:right w:val="single" w:sz="8" w:space="0" w:color="auto"/>
            </w:tcBorders>
            <w:shd w:val="clear" w:color="auto" w:fill="auto"/>
            <w:noWrap/>
            <w:vAlign w:val="bottom"/>
            <w:hideMark/>
          </w:tcPr>
          <w:p w14:paraId="678A8052"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single" w:sz="8" w:space="0" w:color="auto"/>
              <w:left w:val="nil"/>
              <w:bottom w:val="single" w:sz="8" w:space="0" w:color="auto"/>
              <w:right w:val="single" w:sz="8" w:space="0" w:color="auto"/>
            </w:tcBorders>
            <w:shd w:val="clear" w:color="auto" w:fill="auto"/>
            <w:noWrap/>
            <w:vAlign w:val="bottom"/>
            <w:hideMark/>
          </w:tcPr>
          <w:p w14:paraId="4769B469"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single" w:sz="8" w:space="0" w:color="auto"/>
              <w:left w:val="nil"/>
              <w:bottom w:val="single" w:sz="8" w:space="0" w:color="auto"/>
              <w:right w:val="nil"/>
            </w:tcBorders>
            <w:shd w:val="clear" w:color="auto" w:fill="auto"/>
            <w:noWrap/>
            <w:vAlign w:val="bottom"/>
            <w:hideMark/>
          </w:tcPr>
          <w:p w14:paraId="3D3B0C31"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4F8ACC"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62195FB7"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17C51ECC"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003B381A"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nil"/>
              <w:left w:val="nil"/>
              <w:bottom w:val="nil"/>
              <w:right w:val="nil"/>
            </w:tcBorders>
            <w:shd w:val="clear" w:color="auto" w:fill="auto"/>
            <w:noWrap/>
            <w:vAlign w:val="bottom"/>
            <w:hideMark/>
          </w:tcPr>
          <w:p w14:paraId="7AE3F590" w14:textId="77777777" w:rsidR="00E04B3A" w:rsidRPr="00E04B3A" w:rsidRDefault="00E04B3A" w:rsidP="00E04B3A">
            <w:pPr>
              <w:jc w:val="center"/>
              <w:rPr>
                <w:rFonts w:ascii="Calibri" w:hAnsi="Calibri" w:cs="Calibri"/>
                <w:i/>
                <w:iCs/>
                <w:color w:val="000000"/>
                <w:lang w:val="en-PH"/>
              </w:rPr>
            </w:pPr>
          </w:p>
        </w:tc>
        <w:tc>
          <w:tcPr>
            <w:tcW w:w="4431" w:type="dxa"/>
            <w:tcBorders>
              <w:top w:val="nil"/>
              <w:left w:val="single" w:sz="8" w:space="0" w:color="auto"/>
              <w:bottom w:val="single" w:sz="8" w:space="0" w:color="auto"/>
              <w:right w:val="nil"/>
            </w:tcBorders>
            <w:shd w:val="clear" w:color="auto" w:fill="auto"/>
            <w:noWrap/>
            <w:vAlign w:val="bottom"/>
            <w:hideMark/>
          </w:tcPr>
          <w:p w14:paraId="16509764" w14:textId="77777777" w:rsidR="00E04B3A" w:rsidRPr="00E04B3A" w:rsidRDefault="00E04B3A" w:rsidP="00E04B3A">
            <w:pPr>
              <w:jc w:val="left"/>
              <w:rPr>
                <w:rFonts w:ascii="Calibri" w:hAnsi="Calibri" w:cs="Calibri"/>
                <w:i/>
                <w:iCs/>
                <w:lang w:val="en-PH"/>
              </w:rPr>
            </w:pPr>
            <w:r w:rsidRPr="00E04B3A">
              <w:rPr>
                <w:rFonts w:ascii="Calibri" w:hAnsi="Calibri" w:cs="Calibri"/>
                <w:i/>
                <w:iCs/>
                <w:lang w:val="en-PH"/>
              </w:rPr>
              <w:t> </w:t>
            </w:r>
          </w:p>
        </w:tc>
        <w:tc>
          <w:tcPr>
            <w:tcW w:w="2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CCA5C8"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4200A3F3"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2D9E8742"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35B7AA9F"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188B0A3D"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0279D40A"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16C82DF8"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single" w:sz="8" w:space="0" w:color="auto"/>
              <w:right w:val="single" w:sz="8" w:space="0" w:color="auto"/>
            </w:tcBorders>
            <w:shd w:val="clear" w:color="auto" w:fill="auto"/>
            <w:noWrap/>
            <w:vAlign w:val="bottom"/>
            <w:hideMark/>
          </w:tcPr>
          <w:p w14:paraId="18984EA0" w14:textId="77777777" w:rsidR="00E04B3A" w:rsidRPr="00E04B3A" w:rsidRDefault="00E04B3A" w:rsidP="00E04B3A">
            <w:pPr>
              <w:jc w:val="center"/>
              <w:rPr>
                <w:rFonts w:ascii="Calibri" w:hAnsi="Calibri" w:cs="Calibri"/>
                <w:i/>
                <w:iCs/>
                <w:color w:val="000000"/>
                <w:sz w:val="20"/>
                <w:szCs w:val="20"/>
                <w:lang w:val="en-PH"/>
              </w:rPr>
            </w:pPr>
            <w:r w:rsidRPr="00E04B3A">
              <w:rPr>
                <w:rFonts w:ascii="Calibri" w:hAnsi="Calibri" w:cs="Calibri"/>
                <w:i/>
                <w:iCs/>
                <w:color w:val="000000"/>
                <w:sz w:val="20"/>
                <w:szCs w:val="20"/>
                <w:lang w:val="en-PH"/>
              </w:rPr>
              <w:t> </w:t>
            </w:r>
          </w:p>
        </w:tc>
        <w:tc>
          <w:tcPr>
            <w:tcW w:w="4431" w:type="dxa"/>
            <w:tcBorders>
              <w:top w:val="nil"/>
              <w:left w:val="nil"/>
              <w:bottom w:val="single" w:sz="8" w:space="0" w:color="auto"/>
              <w:right w:val="nil"/>
            </w:tcBorders>
            <w:shd w:val="clear" w:color="auto" w:fill="auto"/>
            <w:noWrap/>
            <w:vAlign w:val="bottom"/>
            <w:hideMark/>
          </w:tcPr>
          <w:p w14:paraId="260D1E34"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604C6EB4"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6F3FE9F9"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01FFD598"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4EB1DD7E"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0B0848EE"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29147A03"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1199933E"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nil"/>
              <w:left w:val="nil"/>
              <w:bottom w:val="nil"/>
              <w:right w:val="nil"/>
            </w:tcBorders>
            <w:shd w:val="clear" w:color="auto" w:fill="auto"/>
            <w:noWrap/>
            <w:vAlign w:val="bottom"/>
            <w:hideMark/>
          </w:tcPr>
          <w:p w14:paraId="4BB2764F" w14:textId="77777777" w:rsidR="00E04B3A" w:rsidRPr="00E04B3A" w:rsidRDefault="00E04B3A" w:rsidP="00E04B3A">
            <w:pPr>
              <w:jc w:val="center"/>
              <w:rPr>
                <w:rFonts w:ascii="Calibri" w:hAnsi="Calibri" w:cs="Calibri"/>
                <w:i/>
                <w:iCs/>
                <w:color w:val="000000"/>
                <w:lang w:val="en-PH"/>
              </w:rPr>
            </w:pPr>
          </w:p>
        </w:tc>
        <w:tc>
          <w:tcPr>
            <w:tcW w:w="4431" w:type="dxa"/>
            <w:tcBorders>
              <w:top w:val="nil"/>
              <w:left w:val="single" w:sz="8" w:space="0" w:color="auto"/>
              <w:bottom w:val="single" w:sz="8" w:space="0" w:color="auto"/>
              <w:right w:val="nil"/>
            </w:tcBorders>
            <w:shd w:val="clear" w:color="auto" w:fill="auto"/>
            <w:noWrap/>
            <w:vAlign w:val="bottom"/>
            <w:hideMark/>
          </w:tcPr>
          <w:p w14:paraId="187184CD"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5600669E"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686D9370"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4EBE19EF"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6DF5D564"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6AFC4797"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7E27FA4"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2747A4B9"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single" w:sz="8" w:space="0" w:color="auto"/>
              <w:right w:val="single" w:sz="8" w:space="0" w:color="auto"/>
            </w:tcBorders>
            <w:shd w:val="clear" w:color="auto" w:fill="auto"/>
            <w:noWrap/>
            <w:vAlign w:val="bottom"/>
            <w:hideMark/>
          </w:tcPr>
          <w:p w14:paraId="02872780"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nil"/>
              <w:left w:val="nil"/>
              <w:bottom w:val="single" w:sz="8" w:space="0" w:color="auto"/>
              <w:right w:val="single" w:sz="8" w:space="0" w:color="auto"/>
            </w:tcBorders>
            <w:shd w:val="clear" w:color="auto" w:fill="auto"/>
            <w:noWrap/>
            <w:vAlign w:val="bottom"/>
            <w:hideMark/>
          </w:tcPr>
          <w:p w14:paraId="16030842"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nil"/>
              <w:bottom w:val="single" w:sz="8" w:space="0" w:color="auto"/>
              <w:right w:val="single" w:sz="8" w:space="0" w:color="auto"/>
            </w:tcBorders>
            <w:shd w:val="clear" w:color="auto" w:fill="auto"/>
            <w:noWrap/>
            <w:vAlign w:val="bottom"/>
            <w:hideMark/>
          </w:tcPr>
          <w:p w14:paraId="0D608CA5"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4C00570E"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44188801"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7C2678FC"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545FC11E"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6B53695C"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79FDD1D9"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nil"/>
              <w:left w:val="nil"/>
              <w:bottom w:val="nil"/>
              <w:right w:val="nil"/>
            </w:tcBorders>
            <w:shd w:val="clear" w:color="auto" w:fill="auto"/>
            <w:noWrap/>
            <w:vAlign w:val="bottom"/>
            <w:hideMark/>
          </w:tcPr>
          <w:p w14:paraId="19687389" w14:textId="77777777" w:rsidR="00E04B3A" w:rsidRPr="00E04B3A" w:rsidRDefault="00E04B3A" w:rsidP="00E04B3A">
            <w:pPr>
              <w:jc w:val="center"/>
              <w:rPr>
                <w:rFonts w:ascii="Calibri" w:hAnsi="Calibri" w:cs="Calibri"/>
                <w:i/>
                <w:iCs/>
                <w:color w:val="000000"/>
                <w:lang w:val="en-PH"/>
              </w:rPr>
            </w:pPr>
          </w:p>
        </w:tc>
        <w:tc>
          <w:tcPr>
            <w:tcW w:w="4431" w:type="dxa"/>
            <w:tcBorders>
              <w:top w:val="nil"/>
              <w:left w:val="single" w:sz="8" w:space="0" w:color="auto"/>
              <w:bottom w:val="single" w:sz="8" w:space="0" w:color="auto"/>
              <w:right w:val="nil"/>
            </w:tcBorders>
            <w:shd w:val="clear" w:color="auto" w:fill="auto"/>
            <w:noWrap/>
            <w:vAlign w:val="bottom"/>
            <w:hideMark/>
          </w:tcPr>
          <w:p w14:paraId="5725126E"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4440E0A0"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07F62BBA"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09F82AA2"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108834D6"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52A2FAD2"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88091C2"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7764B4F6"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single" w:sz="8" w:space="0" w:color="auto"/>
              <w:left w:val="nil"/>
              <w:bottom w:val="single" w:sz="8" w:space="0" w:color="auto"/>
              <w:right w:val="single" w:sz="8" w:space="0" w:color="auto"/>
            </w:tcBorders>
            <w:shd w:val="clear" w:color="auto" w:fill="auto"/>
            <w:noWrap/>
            <w:vAlign w:val="bottom"/>
            <w:hideMark/>
          </w:tcPr>
          <w:p w14:paraId="6D7F3A60"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nil"/>
              <w:left w:val="nil"/>
              <w:bottom w:val="single" w:sz="8" w:space="0" w:color="auto"/>
              <w:right w:val="single" w:sz="8" w:space="0" w:color="auto"/>
            </w:tcBorders>
            <w:shd w:val="clear" w:color="auto" w:fill="auto"/>
            <w:noWrap/>
            <w:vAlign w:val="bottom"/>
            <w:hideMark/>
          </w:tcPr>
          <w:p w14:paraId="44EF5C33"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nil"/>
              <w:bottom w:val="single" w:sz="8" w:space="0" w:color="auto"/>
              <w:right w:val="single" w:sz="8" w:space="0" w:color="auto"/>
            </w:tcBorders>
            <w:shd w:val="clear" w:color="auto" w:fill="auto"/>
            <w:noWrap/>
            <w:vAlign w:val="bottom"/>
            <w:hideMark/>
          </w:tcPr>
          <w:p w14:paraId="2DB0FCF3"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79E4C9BF"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591C8B90"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3722F1CC"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4FAA2336"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17D30B7"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4AC2C1EF"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nil"/>
              <w:left w:val="nil"/>
              <w:bottom w:val="single" w:sz="8" w:space="0" w:color="auto"/>
              <w:right w:val="single" w:sz="8" w:space="0" w:color="auto"/>
            </w:tcBorders>
            <w:shd w:val="clear" w:color="auto" w:fill="auto"/>
            <w:noWrap/>
            <w:vAlign w:val="bottom"/>
            <w:hideMark/>
          </w:tcPr>
          <w:p w14:paraId="2C96C56B"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nil"/>
              <w:left w:val="nil"/>
              <w:bottom w:val="single" w:sz="8" w:space="0" w:color="auto"/>
              <w:right w:val="single" w:sz="8" w:space="0" w:color="auto"/>
            </w:tcBorders>
            <w:shd w:val="clear" w:color="auto" w:fill="auto"/>
            <w:noWrap/>
            <w:vAlign w:val="bottom"/>
            <w:hideMark/>
          </w:tcPr>
          <w:p w14:paraId="2F205A50"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nil"/>
              <w:bottom w:val="single" w:sz="8" w:space="0" w:color="auto"/>
              <w:right w:val="single" w:sz="8" w:space="0" w:color="auto"/>
            </w:tcBorders>
            <w:shd w:val="clear" w:color="auto" w:fill="auto"/>
            <w:noWrap/>
            <w:vAlign w:val="bottom"/>
            <w:hideMark/>
          </w:tcPr>
          <w:p w14:paraId="07356AA2"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27488BD7"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2529796B"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4323CE32"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2E503613" w14:textId="77777777" w:rsidTr="00E04B3A">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4D15C0A8"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8CD867"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789" w:type="dxa"/>
            <w:tcBorders>
              <w:top w:val="nil"/>
              <w:left w:val="nil"/>
              <w:bottom w:val="single" w:sz="8" w:space="0" w:color="auto"/>
              <w:right w:val="nil"/>
            </w:tcBorders>
            <w:shd w:val="clear" w:color="auto" w:fill="auto"/>
            <w:noWrap/>
            <w:vAlign w:val="bottom"/>
            <w:hideMark/>
          </w:tcPr>
          <w:p w14:paraId="7456CC6B"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4431" w:type="dxa"/>
            <w:tcBorders>
              <w:top w:val="nil"/>
              <w:left w:val="single" w:sz="8" w:space="0" w:color="auto"/>
              <w:bottom w:val="single" w:sz="8" w:space="0" w:color="auto"/>
              <w:right w:val="single" w:sz="8" w:space="0" w:color="auto"/>
            </w:tcBorders>
            <w:shd w:val="clear" w:color="auto" w:fill="auto"/>
            <w:noWrap/>
            <w:vAlign w:val="bottom"/>
            <w:hideMark/>
          </w:tcPr>
          <w:p w14:paraId="40ED1F61"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2059" w:type="dxa"/>
            <w:tcBorders>
              <w:top w:val="nil"/>
              <w:left w:val="nil"/>
              <w:bottom w:val="single" w:sz="8" w:space="0" w:color="auto"/>
              <w:right w:val="single" w:sz="8" w:space="0" w:color="auto"/>
            </w:tcBorders>
            <w:shd w:val="clear" w:color="auto" w:fill="auto"/>
            <w:noWrap/>
            <w:vAlign w:val="bottom"/>
            <w:hideMark/>
          </w:tcPr>
          <w:p w14:paraId="63D9A57A" w14:textId="77777777" w:rsidR="00E04B3A" w:rsidRPr="00E04B3A" w:rsidRDefault="00E04B3A" w:rsidP="00E04B3A">
            <w:pPr>
              <w:jc w:val="left"/>
              <w:rPr>
                <w:rFonts w:ascii="Calibri" w:hAnsi="Calibri" w:cs="Calibri"/>
                <w:i/>
                <w:iCs/>
                <w:color w:val="000000"/>
                <w:lang w:val="en-PH"/>
              </w:rPr>
            </w:pPr>
            <w:r w:rsidRPr="00E04B3A">
              <w:rPr>
                <w:rFonts w:ascii="Calibri" w:hAnsi="Calibri" w:cs="Calibri"/>
                <w:i/>
                <w:iCs/>
                <w:color w:val="000000"/>
                <w:lang w:val="en-PH"/>
              </w:rPr>
              <w:t> </w:t>
            </w:r>
          </w:p>
        </w:tc>
        <w:tc>
          <w:tcPr>
            <w:tcW w:w="653" w:type="dxa"/>
            <w:tcBorders>
              <w:top w:val="nil"/>
              <w:left w:val="nil"/>
              <w:bottom w:val="single" w:sz="8" w:space="0" w:color="auto"/>
              <w:right w:val="single" w:sz="8" w:space="0" w:color="auto"/>
            </w:tcBorders>
            <w:shd w:val="clear" w:color="auto" w:fill="auto"/>
            <w:noWrap/>
            <w:vAlign w:val="bottom"/>
            <w:hideMark/>
          </w:tcPr>
          <w:p w14:paraId="2FAE1FF9"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460D6774"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0B46985F" w14:textId="77777777" w:rsidR="00E04B3A" w:rsidRPr="00E04B3A" w:rsidRDefault="00E04B3A" w:rsidP="00E04B3A">
            <w:pPr>
              <w:jc w:val="left"/>
              <w:rPr>
                <w:rFonts w:ascii="Calibri" w:hAnsi="Calibri" w:cs="Calibri"/>
                <w:color w:val="000000"/>
                <w:lang w:val="en-PH"/>
              </w:rPr>
            </w:pPr>
            <w:r w:rsidRPr="00E04B3A">
              <w:rPr>
                <w:rFonts w:ascii="Calibri" w:hAnsi="Calibri" w:cs="Calibri"/>
                <w:color w:val="000000"/>
                <w:lang w:val="en-PH"/>
              </w:rPr>
              <w:t> </w:t>
            </w:r>
          </w:p>
        </w:tc>
      </w:tr>
      <w:tr w:rsidR="00E04B3A" w:rsidRPr="00E04B3A" w14:paraId="43093C97" w14:textId="77777777" w:rsidTr="00E04B3A">
        <w:trPr>
          <w:trHeight w:val="330"/>
        </w:trPr>
        <w:tc>
          <w:tcPr>
            <w:tcW w:w="588" w:type="dxa"/>
            <w:tcBorders>
              <w:top w:val="single" w:sz="8" w:space="0" w:color="auto"/>
              <w:left w:val="single" w:sz="8" w:space="0" w:color="auto"/>
              <w:bottom w:val="single" w:sz="8" w:space="0" w:color="auto"/>
              <w:right w:val="nil"/>
            </w:tcBorders>
            <w:shd w:val="clear" w:color="auto" w:fill="auto"/>
            <w:noWrap/>
            <w:vAlign w:val="bottom"/>
            <w:hideMark/>
          </w:tcPr>
          <w:p w14:paraId="56374E45" w14:textId="77777777" w:rsidR="00E04B3A" w:rsidRPr="00E04B3A" w:rsidRDefault="00E04B3A" w:rsidP="00E04B3A">
            <w:pPr>
              <w:jc w:val="center"/>
              <w:rPr>
                <w:rFonts w:ascii="Calibri" w:hAnsi="Calibri" w:cs="Calibri"/>
                <w:i/>
                <w:iCs/>
                <w:color w:val="000000"/>
                <w:lang w:val="en-PH"/>
              </w:rPr>
            </w:pPr>
            <w:r w:rsidRPr="00E04B3A">
              <w:rPr>
                <w:rFonts w:ascii="Calibri" w:hAnsi="Calibri" w:cs="Calibri"/>
                <w:i/>
                <w:iCs/>
                <w:color w:val="000000"/>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22C27EF7"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789" w:type="dxa"/>
            <w:tcBorders>
              <w:top w:val="nil"/>
              <w:left w:val="nil"/>
              <w:bottom w:val="single" w:sz="8" w:space="0" w:color="auto"/>
              <w:right w:val="nil"/>
            </w:tcBorders>
            <w:shd w:val="clear" w:color="auto" w:fill="auto"/>
            <w:noWrap/>
            <w:vAlign w:val="bottom"/>
            <w:hideMark/>
          </w:tcPr>
          <w:p w14:paraId="1A8D91AA"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4431" w:type="dxa"/>
            <w:tcBorders>
              <w:top w:val="nil"/>
              <w:left w:val="single" w:sz="8" w:space="0" w:color="auto"/>
              <w:bottom w:val="single" w:sz="8" w:space="0" w:color="auto"/>
              <w:right w:val="single" w:sz="8" w:space="0" w:color="auto"/>
            </w:tcBorders>
            <w:shd w:val="clear" w:color="auto" w:fill="auto"/>
            <w:noWrap/>
            <w:vAlign w:val="bottom"/>
            <w:hideMark/>
          </w:tcPr>
          <w:p w14:paraId="4419E89F" w14:textId="77777777" w:rsidR="00E04B3A" w:rsidRPr="00E04B3A" w:rsidRDefault="00E04B3A" w:rsidP="00E04B3A">
            <w:pPr>
              <w:jc w:val="right"/>
              <w:rPr>
                <w:rFonts w:ascii="Calibri" w:hAnsi="Calibri" w:cs="Calibri"/>
                <w:b/>
                <w:bCs/>
                <w:i/>
                <w:iCs/>
                <w:color w:val="000000"/>
                <w:sz w:val="22"/>
                <w:szCs w:val="22"/>
                <w:lang w:val="en-PH"/>
              </w:rPr>
            </w:pPr>
            <w:r w:rsidRPr="00E04B3A">
              <w:rPr>
                <w:rFonts w:ascii="Calibri" w:hAnsi="Calibri" w:cs="Calibri"/>
                <w:b/>
                <w:bCs/>
                <w:i/>
                <w:iCs/>
                <w:color w:val="000000"/>
                <w:sz w:val="22"/>
                <w:szCs w:val="22"/>
                <w:lang w:val="en-PH"/>
              </w:rPr>
              <w:t>Approved Budget for the Contract</w:t>
            </w:r>
          </w:p>
        </w:tc>
        <w:tc>
          <w:tcPr>
            <w:tcW w:w="2059" w:type="dxa"/>
            <w:tcBorders>
              <w:top w:val="nil"/>
              <w:left w:val="nil"/>
              <w:bottom w:val="single" w:sz="8" w:space="0" w:color="auto"/>
              <w:right w:val="single" w:sz="8" w:space="0" w:color="auto"/>
            </w:tcBorders>
            <w:shd w:val="clear" w:color="auto" w:fill="auto"/>
            <w:noWrap/>
            <w:vAlign w:val="bottom"/>
            <w:hideMark/>
          </w:tcPr>
          <w:p w14:paraId="30FDE8A4" w14:textId="77777777" w:rsidR="00E04B3A" w:rsidRPr="00E04B3A" w:rsidRDefault="00E04B3A" w:rsidP="00E04B3A">
            <w:pPr>
              <w:jc w:val="left"/>
              <w:rPr>
                <w:rFonts w:ascii="Calibri" w:hAnsi="Calibri" w:cs="Calibri"/>
                <w:b/>
                <w:bCs/>
                <w:i/>
                <w:iCs/>
                <w:color w:val="000000"/>
                <w:lang w:val="en-PH"/>
              </w:rPr>
            </w:pPr>
            <w:r w:rsidRPr="00E04B3A">
              <w:rPr>
                <w:rFonts w:ascii="Calibri" w:hAnsi="Calibri" w:cs="Calibri"/>
                <w:b/>
                <w:bCs/>
                <w:i/>
                <w:iCs/>
                <w:color w:val="000000"/>
                <w:lang w:val="en-PH"/>
              </w:rPr>
              <w:t xml:space="preserve">    374,270.00 </w:t>
            </w:r>
          </w:p>
        </w:tc>
        <w:tc>
          <w:tcPr>
            <w:tcW w:w="653" w:type="dxa"/>
            <w:tcBorders>
              <w:top w:val="nil"/>
              <w:left w:val="nil"/>
              <w:bottom w:val="single" w:sz="8" w:space="0" w:color="auto"/>
              <w:right w:val="single" w:sz="8" w:space="0" w:color="auto"/>
            </w:tcBorders>
            <w:shd w:val="clear" w:color="auto" w:fill="auto"/>
            <w:noWrap/>
            <w:vAlign w:val="bottom"/>
            <w:hideMark/>
          </w:tcPr>
          <w:p w14:paraId="17D29CFE" w14:textId="77777777" w:rsidR="00E04B3A" w:rsidRPr="00E04B3A" w:rsidRDefault="00E04B3A" w:rsidP="00E04B3A">
            <w:pPr>
              <w:jc w:val="left"/>
              <w:rPr>
                <w:rFonts w:ascii="Calibri" w:hAnsi="Calibri" w:cs="Calibri"/>
                <w:i/>
                <w:iCs/>
                <w:color w:val="000000"/>
                <w:sz w:val="22"/>
                <w:szCs w:val="22"/>
                <w:lang w:val="en-PH"/>
              </w:rPr>
            </w:pPr>
            <w:r w:rsidRPr="00E04B3A">
              <w:rPr>
                <w:rFonts w:ascii="Calibri" w:hAnsi="Calibri" w:cs="Calibri"/>
                <w:i/>
                <w:iCs/>
                <w:color w:val="000000"/>
                <w:sz w:val="22"/>
                <w:szCs w:val="22"/>
                <w:lang w:val="en-PH"/>
              </w:rPr>
              <w:t> </w:t>
            </w:r>
          </w:p>
        </w:tc>
        <w:tc>
          <w:tcPr>
            <w:tcW w:w="682" w:type="dxa"/>
            <w:tcBorders>
              <w:top w:val="nil"/>
              <w:left w:val="nil"/>
              <w:bottom w:val="single" w:sz="8" w:space="0" w:color="auto"/>
              <w:right w:val="nil"/>
            </w:tcBorders>
            <w:shd w:val="clear" w:color="auto" w:fill="auto"/>
            <w:noWrap/>
            <w:vAlign w:val="bottom"/>
            <w:hideMark/>
          </w:tcPr>
          <w:p w14:paraId="05DD85B5"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1339" w:type="dxa"/>
            <w:tcBorders>
              <w:top w:val="nil"/>
              <w:left w:val="single" w:sz="8" w:space="0" w:color="auto"/>
              <w:bottom w:val="single" w:sz="8" w:space="0" w:color="auto"/>
              <w:right w:val="single" w:sz="8" w:space="0" w:color="auto"/>
            </w:tcBorders>
            <w:shd w:val="clear" w:color="auto" w:fill="auto"/>
            <w:noWrap/>
            <w:vAlign w:val="bottom"/>
            <w:hideMark/>
          </w:tcPr>
          <w:p w14:paraId="1E5F2488"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r>
      <w:tr w:rsidR="00E04B3A" w:rsidRPr="00E04B3A" w14:paraId="3CE9A656" w14:textId="77777777" w:rsidTr="00E04B3A">
        <w:trPr>
          <w:trHeight w:val="315"/>
        </w:trPr>
        <w:tc>
          <w:tcPr>
            <w:tcW w:w="588" w:type="dxa"/>
            <w:tcBorders>
              <w:top w:val="nil"/>
              <w:left w:val="nil"/>
              <w:bottom w:val="nil"/>
              <w:right w:val="nil"/>
            </w:tcBorders>
            <w:shd w:val="clear" w:color="auto" w:fill="auto"/>
            <w:noWrap/>
            <w:vAlign w:val="bottom"/>
            <w:hideMark/>
          </w:tcPr>
          <w:p w14:paraId="546635C3" w14:textId="77777777" w:rsidR="00E04B3A" w:rsidRPr="00E04B3A" w:rsidRDefault="00E04B3A" w:rsidP="00E04B3A">
            <w:pPr>
              <w:jc w:val="left"/>
              <w:rPr>
                <w:rFonts w:ascii="Calibri" w:hAnsi="Calibri" w:cs="Calibri"/>
                <w:color w:val="000000"/>
                <w:sz w:val="22"/>
                <w:szCs w:val="22"/>
                <w:lang w:val="en-PH"/>
              </w:rPr>
            </w:pPr>
          </w:p>
        </w:tc>
        <w:tc>
          <w:tcPr>
            <w:tcW w:w="506" w:type="dxa"/>
            <w:tcBorders>
              <w:top w:val="nil"/>
              <w:left w:val="nil"/>
              <w:bottom w:val="nil"/>
              <w:right w:val="nil"/>
            </w:tcBorders>
            <w:shd w:val="clear" w:color="auto" w:fill="auto"/>
            <w:noWrap/>
            <w:vAlign w:val="bottom"/>
            <w:hideMark/>
          </w:tcPr>
          <w:p w14:paraId="70294990" w14:textId="77777777" w:rsidR="00E04B3A" w:rsidRPr="00E04B3A" w:rsidRDefault="00E04B3A" w:rsidP="00E04B3A">
            <w:pPr>
              <w:jc w:val="center"/>
              <w:rPr>
                <w:sz w:val="20"/>
                <w:szCs w:val="20"/>
                <w:lang w:val="en-PH"/>
              </w:rPr>
            </w:pPr>
          </w:p>
        </w:tc>
        <w:tc>
          <w:tcPr>
            <w:tcW w:w="789" w:type="dxa"/>
            <w:tcBorders>
              <w:top w:val="nil"/>
              <w:left w:val="nil"/>
              <w:bottom w:val="nil"/>
              <w:right w:val="nil"/>
            </w:tcBorders>
            <w:shd w:val="clear" w:color="auto" w:fill="auto"/>
            <w:noWrap/>
            <w:vAlign w:val="bottom"/>
            <w:hideMark/>
          </w:tcPr>
          <w:p w14:paraId="7AF7FD57" w14:textId="77777777" w:rsidR="00E04B3A" w:rsidRPr="00E04B3A" w:rsidRDefault="00E04B3A" w:rsidP="00E04B3A">
            <w:pPr>
              <w:jc w:val="center"/>
              <w:rPr>
                <w:sz w:val="20"/>
                <w:szCs w:val="20"/>
                <w:lang w:val="en-PH"/>
              </w:rPr>
            </w:pPr>
          </w:p>
        </w:tc>
        <w:tc>
          <w:tcPr>
            <w:tcW w:w="4431" w:type="dxa"/>
            <w:tcBorders>
              <w:top w:val="nil"/>
              <w:left w:val="nil"/>
              <w:bottom w:val="nil"/>
              <w:right w:val="nil"/>
            </w:tcBorders>
            <w:shd w:val="clear" w:color="auto" w:fill="auto"/>
            <w:noWrap/>
            <w:vAlign w:val="bottom"/>
            <w:hideMark/>
          </w:tcPr>
          <w:p w14:paraId="16BEDF54" w14:textId="77777777" w:rsidR="00E04B3A" w:rsidRPr="00E04B3A" w:rsidRDefault="00E04B3A" w:rsidP="00E04B3A">
            <w:pPr>
              <w:jc w:val="center"/>
              <w:rPr>
                <w:sz w:val="20"/>
                <w:szCs w:val="20"/>
                <w:lang w:val="en-PH"/>
              </w:rPr>
            </w:pPr>
          </w:p>
        </w:tc>
        <w:tc>
          <w:tcPr>
            <w:tcW w:w="2059" w:type="dxa"/>
            <w:tcBorders>
              <w:top w:val="nil"/>
              <w:left w:val="nil"/>
              <w:bottom w:val="nil"/>
              <w:right w:val="nil"/>
            </w:tcBorders>
            <w:shd w:val="clear" w:color="auto" w:fill="auto"/>
            <w:noWrap/>
            <w:vAlign w:val="bottom"/>
            <w:hideMark/>
          </w:tcPr>
          <w:p w14:paraId="338A6292" w14:textId="77777777" w:rsidR="00E04B3A" w:rsidRPr="00E04B3A" w:rsidRDefault="00E04B3A" w:rsidP="00E04B3A">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5EF458B3" w14:textId="77777777" w:rsidR="00E04B3A" w:rsidRPr="00E04B3A" w:rsidRDefault="00E04B3A" w:rsidP="00E04B3A">
            <w:pPr>
              <w:jc w:val="left"/>
              <w:rPr>
                <w:sz w:val="20"/>
                <w:szCs w:val="20"/>
                <w:lang w:val="en-PH"/>
              </w:rPr>
            </w:pPr>
          </w:p>
        </w:tc>
        <w:tc>
          <w:tcPr>
            <w:tcW w:w="682" w:type="dxa"/>
            <w:tcBorders>
              <w:top w:val="nil"/>
              <w:left w:val="nil"/>
              <w:bottom w:val="nil"/>
              <w:right w:val="nil"/>
            </w:tcBorders>
            <w:shd w:val="clear" w:color="auto" w:fill="auto"/>
            <w:noWrap/>
            <w:vAlign w:val="bottom"/>
            <w:hideMark/>
          </w:tcPr>
          <w:p w14:paraId="5EFBA6D0" w14:textId="77777777" w:rsidR="00E04B3A" w:rsidRPr="00E04B3A" w:rsidRDefault="00E04B3A" w:rsidP="00E04B3A">
            <w:pPr>
              <w:jc w:val="left"/>
              <w:rPr>
                <w:sz w:val="20"/>
                <w:szCs w:val="20"/>
                <w:lang w:val="en-PH"/>
              </w:rPr>
            </w:pPr>
          </w:p>
        </w:tc>
        <w:tc>
          <w:tcPr>
            <w:tcW w:w="1339" w:type="dxa"/>
            <w:tcBorders>
              <w:top w:val="nil"/>
              <w:left w:val="nil"/>
              <w:bottom w:val="nil"/>
              <w:right w:val="nil"/>
            </w:tcBorders>
            <w:shd w:val="clear" w:color="auto" w:fill="auto"/>
            <w:noWrap/>
            <w:vAlign w:val="bottom"/>
            <w:hideMark/>
          </w:tcPr>
          <w:p w14:paraId="773B66F4" w14:textId="77777777" w:rsidR="00E04B3A" w:rsidRPr="00E04B3A" w:rsidRDefault="00E04B3A" w:rsidP="00E04B3A">
            <w:pPr>
              <w:jc w:val="left"/>
              <w:rPr>
                <w:sz w:val="20"/>
                <w:szCs w:val="20"/>
                <w:lang w:val="en-PH"/>
              </w:rPr>
            </w:pPr>
          </w:p>
        </w:tc>
      </w:tr>
      <w:tr w:rsidR="00E04B3A" w:rsidRPr="00E04B3A" w14:paraId="459F79DE" w14:textId="77777777" w:rsidTr="00E04B3A">
        <w:trPr>
          <w:trHeight w:val="315"/>
        </w:trPr>
        <w:tc>
          <w:tcPr>
            <w:tcW w:w="588" w:type="dxa"/>
            <w:tcBorders>
              <w:top w:val="nil"/>
              <w:left w:val="nil"/>
              <w:bottom w:val="nil"/>
              <w:right w:val="nil"/>
            </w:tcBorders>
            <w:shd w:val="clear" w:color="auto" w:fill="auto"/>
            <w:noWrap/>
            <w:vAlign w:val="bottom"/>
            <w:hideMark/>
          </w:tcPr>
          <w:p w14:paraId="6A9F0948" w14:textId="77777777" w:rsidR="00E04B3A" w:rsidRPr="00E04B3A" w:rsidRDefault="00E04B3A" w:rsidP="00E04B3A">
            <w:pPr>
              <w:jc w:val="left"/>
              <w:rPr>
                <w:sz w:val="20"/>
                <w:szCs w:val="20"/>
                <w:lang w:val="en-PH"/>
              </w:rPr>
            </w:pPr>
          </w:p>
        </w:tc>
        <w:tc>
          <w:tcPr>
            <w:tcW w:w="506" w:type="dxa"/>
            <w:tcBorders>
              <w:top w:val="nil"/>
              <w:left w:val="nil"/>
              <w:bottom w:val="nil"/>
              <w:right w:val="nil"/>
            </w:tcBorders>
            <w:shd w:val="clear" w:color="auto" w:fill="auto"/>
            <w:noWrap/>
            <w:vAlign w:val="bottom"/>
            <w:hideMark/>
          </w:tcPr>
          <w:p w14:paraId="7233F967" w14:textId="77777777" w:rsidR="00E04B3A" w:rsidRPr="00E04B3A" w:rsidRDefault="00E04B3A" w:rsidP="00E04B3A">
            <w:pPr>
              <w:jc w:val="center"/>
              <w:rPr>
                <w:sz w:val="20"/>
                <w:szCs w:val="20"/>
                <w:lang w:val="en-PH"/>
              </w:rPr>
            </w:pPr>
          </w:p>
        </w:tc>
        <w:tc>
          <w:tcPr>
            <w:tcW w:w="789" w:type="dxa"/>
            <w:tcBorders>
              <w:top w:val="nil"/>
              <w:left w:val="nil"/>
              <w:bottom w:val="nil"/>
              <w:right w:val="nil"/>
            </w:tcBorders>
            <w:shd w:val="clear" w:color="auto" w:fill="auto"/>
            <w:noWrap/>
            <w:vAlign w:val="bottom"/>
            <w:hideMark/>
          </w:tcPr>
          <w:p w14:paraId="4EF3D3FC" w14:textId="77777777" w:rsidR="00E04B3A" w:rsidRPr="00E04B3A" w:rsidRDefault="00E04B3A" w:rsidP="00E04B3A">
            <w:pPr>
              <w:jc w:val="left"/>
              <w:rPr>
                <w:sz w:val="20"/>
                <w:szCs w:val="20"/>
                <w:lang w:val="en-PH"/>
              </w:rPr>
            </w:pPr>
          </w:p>
        </w:tc>
        <w:tc>
          <w:tcPr>
            <w:tcW w:w="4431" w:type="dxa"/>
            <w:tcBorders>
              <w:top w:val="nil"/>
              <w:left w:val="nil"/>
              <w:bottom w:val="nil"/>
              <w:right w:val="nil"/>
            </w:tcBorders>
            <w:shd w:val="clear" w:color="auto" w:fill="auto"/>
            <w:noWrap/>
            <w:vAlign w:val="bottom"/>
            <w:hideMark/>
          </w:tcPr>
          <w:p w14:paraId="7B185637" w14:textId="77777777" w:rsidR="00E04B3A" w:rsidRPr="00E04B3A" w:rsidRDefault="00E04B3A" w:rsidP="00E04B3A">
            <w:pPr>
              <w:jc w:val="left"/>
              <w:rPr>
                <w:sz w:val="20"/>
                <w:szCs w:val="20"/>
                <w:lang w:val="en-PH"/>
              </w:rPr>
            </w:pPr>
          </w:p>
        </w:tc>
        <w:tc>
          <w:tcPr>
            <w:tcW w:w="3394" w:type="dxa"/>
            <w:gridSpan w:val="3"/>
            <w:tcBorders>
              <w:top w:val="nil"/>
              <w:left w:val="nil"/>
              <w:bottom w:val="nil"/>
              <w:right w:val="nil"/>
            </w:tcBorders>
            <w:shd w:val="clear" w:color="auto" w:fill="auto"/>
            <w:noWrap/>
            <w:vAlign w:val="bottom"/>
            <w:hideMark/>
          </w:tcPr>
          <w:p w14:paraId="6FB07CDB"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_____________________________</w:t>
            </w:r>
          </w:p>
        </w:tc>
        <w:tc>
          <w:tcPr>
            <w:tcW w:w="1339" w:type="dxa"/>
            <w:tcBorders>
              <w:top w:val="nil"/>
              <w:left w:val="nil"/>
              <w:bottom w:val="nil"/>
              <w:right w:val="nil"/>
            </w:tcBorders>
            <w:shd w:val="clear" w:color="auto" w:fill="auto"/>
            <w:noWrap/>
            <w:vAlign w:val="bottom"/>
            <w:hideMark/>
          </w:tcPr>
          <w:p w14:paraId="60B2C795" w14:textId="77777777" w:rsidR="00E04B3A" w:rsidRPr="00E04B3A" w:rsidRDefault="00E04B3A" w:rsidP="00E04B3A">
            <w:pPr>
              <w:jc w:val="left"/>
              <w:rPr>
                <w:rFonts w:ascii="Calibri" w:hAnsi="Calibri" w:cs="Calibri"/>
                <w:color w:val="000000"/>
                <w:sz w:val="22"/>
                <w:szCs w:val="22"/>
                <w:lang w:val="en-PH"/>
              </w:rPr>
            </w:pPr>
          </w:p>
        </w:tc>
      </w:tr>
      <w:tr w:rsidR="00E04B3A" w:rsidRPr="00E04B3A" w14:paraId="672B0619" w14:textId="77777777" w:rsidTr="00E04B3A">
        <w:trPr>
          <w:trHeight w:val="300"/>
        </w:trPr>
        <w:tc>
          <w:tcPr>
            <w:tcW w:w="588" w:type="dxa"/>
            <w:tcBorders>
              <w:top w:val="nil"/>
              <w:left w:val="nil"/>
              <w:bottom w:val="nil"/>
              <w:right w:val="nil"/>
            </w:tcBorders>
            <w:shd w:val="clear" w:color="auto" w:fill="auto"/>
            <w:noWrap/>
            <w:vAlign w:val="bottom"/>
            <w:hideMark/>
          </w:tcPr>
          <w:p w14:paraId="12131238" w14:textId="77777777" w:rsidR="00E04B3A" w:rsidRPr="00E04B3A" w:rsidRDefault="00E04B3A" w:rsidP="00E04B3A">
            <w:pPr>
              <w:jc w:val="left"/>
              <w:rPr>
                <w:sz w:val="20"/>
                <w:szCs w:val="20"/>
                <w:lang w:val="en-PH"/>
              </w:rPr>
            </w:pPr>
          </w:p>
        </w:tc>
        <w:tc>
          <w:tcPr>
            <w:tcW w:w="506" w:type="dxa"/>
            <w:tcBorders>
              <w:top w:val="nil"/>
              <w:left w:val="nil"/>
              <w:bottom w:val="nil"/>
              <w:right w:val="nil"/>
            </w:tcBorders>
            <w:shd w:val="clear" w:color="auto" w:fill="auto"/>
            <w:noWrap/>
            <w:vAlign w:val="bottom"/>
            <w:hideMark/>
          </w:tcPr>
          <w:p w14:paraId="00AE9649" w14:textId="77777777" w:rsidR="00E04B3A" w:rsidRPr="00E04B3A" w:rsidRDefault="00E04B3A" w:rsidP="00E04B3A">
            <w:pPr>
              <w:jc w:val="left"/>
              <w:rPr>
                <w:sz w:val="20"/>
                <w:szCs w:val="20"/>
                <w:lang w:val="en-PH"/>
              </w:rPr>
            </w:pPr>
          </w:p>
        </w:tc>
        <w:tc>
          <w:tcPr>
            <w:tcW w:w="789" w:type="dxa"/>
            <w:tcBorders>
              <w:top w:val="nil"/>
              <w:left w:val="nil"/>
              <w:bottom w:val="nil"/>
              <w:right w:val="nil"/>
            </w:tcBorders>
            <w:shd w:val="clear" w:color="auto" w:fill="auto"/>
            <w:noWrap/>
            <w:vAlign w:val="bottom"/>
            <w:hideMark/>
          </w:tcPr>
          <w:p w14:paraId="44C81AE1" w14:textId="77777777" w:rsidR="00E04B3A" w:rsidRPr="00E04B3A" w:rsidRDefault="00E04B3A" w:rsidP="00E04B3A">
            <w:pPr>
              <w:jc w:val="left"/>
              <w:rPr>
                <w:sz w:val="20"/>
                <w:szCs w:val="20"/>
                <w:lang w:val="en-PH"/>
              </w:rPr>
            </w:pPr>
          </w:p>
        </w:tc>
        <w:tc>
          <w:tcPr>
            <w:tcW w:w="4431" w:type="dxa"/>
            <w:tcBorders>
              <w:top w:val="nil"/>
              <w:left w:val="nil"/>
              <w:bottom w:val="nil"/>
              <w:right w:val="nil"/>
            </w:tcBorders>
            <w:shd w:val="clear" w:color="auto" w:fill="auto"/>
            <w:noWrap/>
            <w:vAlign w:val="bottom"/>
            <w:hideMark/>
          </w:tcPr>
          <w:p w14:paraId="4BBBF198" w14:textId="77777777" w:rsidR="00E04B3A" w:rsidRPr="00E04B3A" w:rsidRDefault="00E04B3A" w:rsidP="00E04B3A">
            <w:pPr>
              <w:jc w:val="left"/>
              <w:rPr>
                <w:sz w:val="20"/>
                <w:szCs w:val="20"/>
                <w:lang w:val="en-PH"/>
              </w:rPr>
            </w:pPr>
          </w:p>
        </w:tc>
        <w:tc>
          <w:tcPr>
            <w:tcW w:w="3394" w:type="dxa"/>
            <w:gridSpan w:val="3"/>
            <w:tcBorders>
              <w:top w:val="nil"/>
              <w:left w:val="nil"/>
              <w:bottom w:val="nil"/>
              <w:right w:val="nil"/>
            </w:tcBorders>
            <w:shd w:val="clear" w:color="auto" w:fill="auto"/>
            <w:noWrap/>
            <w:vAlign w:val="bottom"/>
            <w:hideMark/>
          </w:tcPr>
          <w:p w14:paraId="043040F2"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Signature of Bidders or his duly</w:t>
            </w:r>
          </w:p>
        </w:tc>
        <w:tc>
          <w:tcPr>
            <w:tcW w:w="1339" w:type="dxa"/>
            <w:tcBorders>
              <w:top w:val="nil"/>
              <w:left w:val="nil"/>
              <w:bottom w:val="nil"/>
              <w:right w:val="nil"/>
            </w:tcBorders>
            <w:shd w:val="clear" w:color="auto" w:fill="auto"/>
            <w:noWrap/>
            <w:vAlign w:val="bottom"/>
            <w:hideMark/>
          </w:tcPr>
          <w:p w14:paraId="4A382688" w14:textId="77777777" w:rsidR="00E04B3A" w:rsidRPr="00E04B3A" w:rsidRDefault="00E04B3A" w:rsidP="00E04B3A">
            <w:pPr>
              <w:jc w:val="center"/>
              <w:rPr>
                <w:rFonts w:ascii="Calibri" w:hAnsi="Calibri" w:cs="Calibri"/>
                <w:i/>
                <w:iCs/>
                <w:color w:val="000000"/>
                <w:sz w:val="22"/>
                <w:szCs w:val="22"/>
                <w:lang w:val="en-PH"/>
              </w:rPr>
            </w:pPr>
          </w:p>
        </w:tc>
      </w:tr>
      <w:tr w:rsidR="00E04B3A" w:rsidRPr="00E04B3A" w14:paraId="0698A564" w14:textId="77777777" w:rsidTr="00E04B3A">
        <w:trPr>
          <w:trHeight w:val="300"/>
        </w:trPr>
        <w:tc>
          <w:tcPr>
            <w:tcW w:w="588" w:type="dxa"/>
            <w:tcBorders>
              <w:top w:val="nil"/>
              <w:left w:val="nil"/>
              <w:bottom w:val="single" w:sz="4" w:space="0" w:color="auto"/>
              <w:right w:val="nil"/>
            </w:tcBorders>
            <w:shd w:val="clear" w:color="auto" w:fill="auto"/>
            <w:noWrap/>
            <w:vAlign w:val="bottom"/>
            <w:hideMark/>
          </w:tcPr>
          <w:p w14:paraId="7895CCFD"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506" w:type="dxa"/>
            <w:tcBorders>
              <w:top w:val="nil"/>
              <w:left w:val="nil"/>
              <w:bottom w:val="single" w:sz="4" w:space="0" w:color="auto"/>
              <w:right w:val="nil"/>
            </w:tcBorders>
            <w:shd w:val="clear" w:color="auto" w:fill="auto"/>
            <w:noWrap/>
            <w:vAlign w:val="bottom"/>
            <w:hideMark/>
          </w:tcPr>
          <w:p w14:paraId="25E5F2EF"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789" w:type="dxa"/>
            <w:tcBorders>
              <w:top w:val="nil"/>
              <w:left w:val="nil"/>
              <w:bottom w:val="single" w:sz="4" w:space="0" w:color="auto"/>
              <w:right w:val="nil"/>
            </w:tcBorders>
            <w:shd w:val="clear" w:color="auto" w:fill="auto"/>
            <w:noWrap/>
            <w:vAlign w:val="bottom"/>
            <w:hideMark/>
          </w:tcPr>
          <w:p w14:paraId="01A57965"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4431" w:type="dxa"/>
            <w:tcBorders>
              <w:top w:val="nil"/>
              <w:left w:val="nil"/>
              <w:bottom w:val="single" w:sz="4" w:space="0" w:color="auto"/>
              <w:right w:val="nil"/>
            </w:tcBorders>
            <w:shd w:val="clear" w:color="auto" w:fill="auto"/>
            <w:noWrap/>
            <w:vAlign w:val="bottom"/>
            <w:hideMark/>
          </w:tcPr>
          <w:p w14:paraId="442EBE81" w14:textId="77777777" w:rsidR="00E04B3A" w:rsidRPr="00E04B3A" w:rsidRDefault="00E04B3A" w:rsidP="00E04B3A">
            <w:pPr>
              <w:jc w:val="left"/>
              <w:rPr>
                <w:rFonts w:ascii="Calibri" w:hAnsi="Calibri" w:cs="Calibri"/>
                <w:color w:val="000000"/>
                <w:sz w:val="22"/>
                <w:szCs w:val="22"/>
                <w:lang w:val="en-PH"/>
              </w:rPr>
            </w:pPr>
            <w:r w:rsidRPr="00E04B3A">
              <w:rPr>
                <w:rFonts w:ascii="Calibri" w:hAnsi="Calibri" w:cs="Calibri"/>
                <w:color w:val="000000"/>
                <w:sz w:val="22"/>
                <w:szCs w:val="22"/>
                <w:lang w:val="en-PH"/>
              </w:rPr>
              <w:t> </w:t>
            </w:r>
          </w:p>
        </w:tc>
        <w:tc>
          <w:tcPr>
            <w:tcW w:w="3394" w:type="dxa"/>
            <w:gridSpan w:val="3"/>
            <w:tcBorders>
              <w:top w:val="nil"/>
              <w:left w:val="nil"/>
              <w:bottom w:val="nil"/>
              <w:right w:val="nil"/>
            </w:tcBorders>
            <w:shd w:val="clear" w:color="auto" w:fill="auto"/>
            <w:noWrap/>
            <w:vAlign w:val="bottom"/>
            <w:hideMark/>
          </w:tcPr>
          <w:p w14:paraId="504F3826" w14:textId="77777777" w:rsidR="00E04B3A" w:rsidRPr="00E04B3A" w:rsidRDefault="00E04B3A" w:rsidP="00E04B3A">
            <w:pPr>
              <w:jc w:val="center"/>
              <w:rPr>
                <w:rFonts w:ascii="Calibri" w:hAnsi="Calibri" w:cs="Calibri"/>
                <w:i/>
                <w:iCs/>
                <w:color w:val="000000"/>
                <w:sz w:val="22"/>
                <w:szCs w:val="22"/>
                <w:lang w:val="en-PH"/>
              </w:rPr>
            </w:pPr>
            <w:r w:rsidRPr="00E04B3A">
              <w:rPr>
                <w:rFonts w:ascii="Calibri" w:hAnsi="Calibri" w:cs="Calibri"/>
                <w:i/>
                <w:iCs/>
                <w:color w:val="000000"/>
                <w:sz w:val="22"/>
                <w:szCs w:val="22"/>
                <w:lang w:val="en-PH"/>
              </w:rPr>
              <w:t>Authorized Representative</w:t>
            </w:r>
          </w:p>
        </w:tc>
        <w:tc>
          <w:tcPr>
            <w:tcW w:w="1339" w:type="dxa"/>
            <w:tcBorders>
              <w:top w:val="nil"/>
              <w:left w:val="nil"/>
              <w:bottom w:val="nil"/>
              <w:right w:val="nil"/>
            </w:tcBorders>
            <w:shd w:val="clear" w:color="auto" w:fill="auto"/>
            <w:noWrap/>
            <w:vAlign w:val="bottom"/>
            <w:hideMark/>
          </w:tcPr>
          <w:p w14:paraId="0A29F495" w14:textId="77777777" w:rsidR="00E04B3A" w:rsidRPr="00E04B3A" w:rsidRDefault="00E04B3A" w:rsidP="00E04B3A">
            <w:pPr>
              <w:jc w:val="center"/>
              <w:rPr>
                <w:rFonts w:ascii="Calibri" w:hAnsi="Calibri" w:cs="Calibri"/>
                <w:i/>
                <w:iCs/>
                <w:color w:val="000000"/>
                <w:sz w:val="22"/>
                <w:szCs w:val="22"/>
                <w:lang w:val="en-PH"/>
              </w:rPr>
            </w:pPr>
          </w:p>
        </w:tc>
      </w:tr>
      <w:tr w:rsidR="00E04B3A" w:rsidRPr="00E04B3A" w14:paraId="1FF66D91" w14:textId="77777777" w:rsidTr="00E04B3A">
        <w:trPr>
          <w:trHeight w:val="300"/>
        </w:trPr>
        <w:tc>
          <w:tcPr>
            <w:tcW w:w="6314" w:type="dxa"/>
            <w:gridSpan w:val="4"/>
            <w:tcBorders>
              <w:top w:val="single" w:sz="4" w:space="0" w:color="auto"/>
              <w:left w:val="nil"/>
              <w:bottom w:val="nil"/>
              <w:right w:val="nil"/>
            </w:tcBorders>
            <w:shd w:val="clear" w:color="auto" w:fill="auto"/>
            <w:noWrap/>
            <w:vAlign w:val="bottom"/>
            <w:hideMark/>
          </w:tcPr>
          <w:p w14:paraId="290D95B7" w14:textId="77777777" w:rsidR="00E04B3A" w:rsidRPr="00E04B3A" w:rsidRDefault="00E04B3A" w:rsidP="00E04B3A">
            <w:pPr>
              <w:jc w:val="left"/>
              <w:rPr>
                <w:rFonts w:ascii="Calibri" w:hAnsi="Calibri" w:cs="Calibri"/>
                <w:b/>
                <w:bCs/>
                <w:i/>
                <w:iCs/>
                <w:color w:val="000000"/>
                <w:sz w:val="22"/>
                <w:szCs w:val="22"/>
                <w:lang w:val="en-PH"/>
              </w:rPr>
            </w:pPr>
            <w:r w:rsidRPr="00E04B3A">
              <w:rPr>
                <w:rFonts w:ascii="Calibri" w:hAnsi="Calibri" w:cs="Calibri"/>
                <w:b/>
                <w:bCs/>
                <w:i/>
                <w:iCs/>
                <w:color w:val="000000"/>
                <w:sz w:val="22"/>
                <w:szCs w:val="22"/>
                <w:lang w:val="en-PH"/>
              </w:rPr>
              <w:t>NAME OF ESTABLISHMENT</w:t>
            </w:r>
          </w:p>
        </w:tc>
        <w:tc>
          <w:tcPr>
            <w:tcW w:w="2059" w:type="dxa"/>
            <w:tcBorders>
              <w:top w:val="nil"/>
              <w:left w:val="nil"/>
              <w:bottom w:val="nil"/>
              <w:right w:val="nil"/>
            </w:tcBorders>
            <w:shd w:val="clear" w:color="auto" w:fill="auto"/>
            <w:noWrap/>
            <w:vAlign w:val="bottom"/>
            <w:hideMark/>
          </w:tcPr>
          <w:p w14:paraId="093563A7" w14:textId="77777777" w:rsidR="00E04B3A" w:rsidRPr="00E04B3A" w:rsidRDefault="00E04B3A" w:rsidP="00E04B3A">
            <w:pPr>
              <w:jc w:val="left"/>
              <w:rPr>
                <w:rFonts w:ascii="Calibri" w:hAnsi="Calibri" w:cs="Calibri"/>
                <w:b/>
                <w:bCs/>
                <w:i/>
                <w:iCs/>
                <w:color w:val="000000"/>
                <w:sz w:val="22"/>
                <w:szCs w:val="22"/>
                <w:lang w:val="en-PH"/>
              </w:rPr>
            </w:pPr>
          </w:p>
        </w:tc>
        <w:tc>
          <w:tcPr>
            <w:tcW w:w="653" w:type="dxa"/>
            <w:tcBorders>
              <w:top w:val="nil"/>
              <w:left w:val="nil"/>
              <w:bottom w:val="nil"/>
              <w:right w:val="nil"/>
            </w:tcBorders>
            <w:shd w:val="clear" w:color="auto" w:fill="auto"/>
            <w:noWrap/>
            <w:vAlign w:val="bottom"/>
            <w:hideMark/>
          </w:tcPr>
          <w:p w14:paraId="603CACCC" w14:textId="77777777" w:rsidR="00E04B3A" w:rsidRPr="00E04B3A" w:rsidRDefault="00E04B3A" w:rsidP="00E04B3A">
            <w:pPr>
              <w:jc w:val="left"/>
              <w:rPr>
                <w:sz w:val="20"/>
                <w:szCs w:val="20"/>
                <w:lang w:val="en-PH"/>
              </w:rPr>
            </w:pPr>
          </w:p>
        </w:tc>
        <w:tc>
          <w:tcPr>
            <w:tcW w:w="682" w:type="dxa"/>
            <w:tcBorders>
              <w:top w:val="nil"/>
              <w:left w:val="nil"/>
              <w:bottom w:val="nil"/>
              <w:right w:val="nil"/>
            </w:tcBorders>
            <w:shd w:val="clear" w:color="auto" w:fill="auto"/>
            <w:noWrap/>
            <w:vAlign w:val="bottom"/>
            <w:hideMark/>
          </w:tcPr>
          <w:p w14:paraId="12BDF19E" w14:textId="77777777" w:rsidR="00E04B3A" w:rsidRPr="00E04B3A" w:rsidRDefault="00E04B3A" w:rsidP="00E04B3A">
            <w:pPr>
              <w:jc w:val="left"/>
              <w:rPr>
                <w:sz w:val="20"/>
                <w:szCs w:val="20"/>
                <w:lang w:val="en-PH"/>
              </w:rPr>
            </w:pPr>
          </w:p>
        </w:tc>
        <w:tc>
          <w:tcPr>
            <w:tcW w:w="1339" w:type="dxa"/>
            <w:tcBorders>
              <w:top w:val="nil"/>
              <w:left w:val="nil"/>
              <w:bottom w:val="nil"/>
              <w:right w:val="nil"/>
            </w:tcBorders>
            <w:shd w:val="clear" w:color="auto" w:fill="auto"/>
            <w:noWrap/>
            <w:vAlign w:val="bottom"/>
            <w:hideMark/>
          </w:tcPr>
          <w:p w14:paraId="1BEAF645" w14:textId="77777777" w:rsidR="00E04B3A" w:rsidRPr="00E04B3A" w:rsidRDefault="00E04B3A" w:rsidP="00E04B3A">
            <w:pPr>
              <w:jc w:val="left"/>
              <w:rPr>
                <w:sz w:val="20"/>
                <w:szCs w:val="20"/>
                <w:lang w:val="en-PH"/>
              </w:rPr>
            </w:pPr>
          </w:p>
        </w:tc>
      </w:tr>
      <w:tr w:rsidR="00E04B3A" w:rsidRPr="00E04B3A" w14:paraId="13782DC3" w14:textId="77777777" w:rsidTr="00E04B3A">
        <w:trPr>
          <w:trHeight w:val="300"/>
        </w:trPr>
        <w:tc>
          <w:tcPr>
            <w:tcW w:w="588" w:type="dxa"/>
            <w:tcBorders>
              <w:top w:val="nil"/>
              <w:left w:val="nil"/>
              <w:bottom w:val="nil"/>
              <w:right w:val="nil"/>
            </w:tcBorders>
            <w:shd w:val="clear" w:color="auto" w:fill="auto"/>
            <w:noWrap/>
            <w:vAlign w:val="bottom"/>
            <w:hideMark/>
          </w:tcPr>
          <w:p w14:paraId="4BD60581" w14:textId="77777777" w:rsidR="00E04B3A" w:rsidRPr="00E04B3A" w:rsidRDefault="00E04B3A" w:rsidP="00E04B3A">
            <w:pPr>
              <w:jc w:val="left"/>
              <w:rPr>
                <w:sz w:val="20"/>
                <w:szCs w:val="20"/>
                <w:lang w:val="en-PH"/>
              </w:rPr>
            </w:pPr>
          </w:p>
        </w:tc>
        <w:tc>
          <w:tcPr>
            <w:tcW w:w="506" w:type="dxa"/>
            <w:tcBorders>
              <w:top w:val="nil"/>
              <w:left w:val="nil"/>
              <w:bottom w:val="nil"/>
              <w:right w:val="nil"/>
            </w:tcBorders>
            <w:shd w:val="clear" w:color="auto" w:fill="auto"/>
            <w:noWrap/>
            <w:vAlign w:val="bottom"/>
            <w:hideMark/>
          </w:tcPr>
          <w:p w14:paraId="6C9DF7AF" w14:textId="77777777" w:rsidR="00E04B3A" w:rsidRPr="00E04B3A" w:rsidRDefault="00E04B3A" w:rsidP="00E04B3A">
            <w:pPr>
              <w:jc w:val="left"/>
              <w:rPr>
                <w:sz w:val="20"/>
                <w:szCs w:val="20"/>
                <w:lang w:val="en-PH"/>
              </w:rPr>
            </w:pPr>
          </w:p>
        </w:tc>
        <w:tc>
          <w:tcPr>
            <w:tcW w:w="789" w:type="dxa"/>
            <w:tcBorders>
              <w:top w:val="nil"/>
              <w:left w:val="nil"/>
              <w:bottom w:val="nil"/>
              <w:right w:val="nil"/>
            </w:tcBorders>
            <w:shd w:val="clear" w:color="auto" w:fill="auto"/>
            <w:noWrap/>
            <w:vAlign w:val="bottom"/>
            <w:hideMark/>
          </w:tcPr>
          <w:p w14:paraId="0333DBE8" w14:textId="77777777" w:rsidR="00E04B3A" w:rsidRPr="00E04B3A" w:rsidRDefault="00E04B3A" w:rsidP="00E04B3A">
            <w:pPr>
              <w:jc w:val="left"/>
              <w:rPr>
                <w:sz w:val="20"/>
                <w:szCs w:val="20"/>
                <w:lang w:val="en-PH"/>
              </w:rPr>
            </w:pPr>
          </w:p>
        </w:tc>
        <w:tc>
          <w:tcPr>
            <w:tcW w:w="4431" w:type="dxa"/>
            <w:tcBorders>
              <w:top w:val="nil"/>
              <w:left w:val="nil"/>
              <w:bottom w:val="nil"/>
              <w:right w:val="nil"/>
            </w:tcBorders>
            <w:shd w:val="clear" w:color="auto" w:fill="auto"/>
            <w:noWrap/>
            <w:vAlign w:val="bottom"/>
            <w:hideMark/>
          </w:tcPr>
          <w:p w14:paraId="7787F2F9" w14:textId="77777777" w:rsidR="00E04B3A" w:rsidRPr="00E04B3A" w:rsidRDefault="00E04B3A" w:rsidP="00E04B3A">
            <w:pPr>
              <w:jc w:val="left"/>
              <w:rPr>
                <w:sz w:val="20"/>
                <w:szCs w:val="20"/>
                <w:lang w:val="en-PH"/>
              </w:rPr>
            </w:pPr>
          </w:p>
        </w:tc>
        <w:tc>
          <w:tcPr>
            <w:tcW w:w="2059" w:type="dxa"/>
            <w:tcBorders>
              <w:top w:val="nil"/>
              <w:left w:val="nil"/>
              <w:bottom w:val="nil"/>
              <w:right w:val="nil"/>
            </w:tcBorders>
            <w:shd w:val="clear" w:color="auto" w:fill="auto"/>
            <w:noWrap/>
            <w:vAlign w:val="bottom"/>
            <w:hideMark/>
          </w:tcPr>
          <w:p w14:paraId="3581344B" w14:textId="77777777" w:rsidR="00E04B3A" w:rsidRPr="00E04B3A" w:rsidRDefault="00E04B3A" w:rsidP="00E04B3A">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38BFF923" w14:textId="77777777" w:rsidR="00E04B3A" w:rsidRPr="00E04B3A" w:rsidRDefault="00E04B3A" w:rsidP="00E04B3A">
            <w:pPr>
              <w:jc w:val="left"/>
              <w:rPr>
                <w:sz w:val="20"/>
                <w:szCs w:val="20"/>
                <w:lang w:val="en-PH"/>
              </w:rPr>
            </w:pPr>
          </w:p>
        </w:tc>
        <w:tc>
          <w:tcPr>
            <w:tcW w:w="682" w:type="dxa"/>
            <w:tcBorders>
              <w:top w:val="nil"/>
              <w:left w:val="nil"/>
              <w:bottom w:val="nil"/>
              <w:right w:val="nil"/>
            </w:tcBorders>
            <w:shd w:val="clear" w:color="auto" w:fill="auto"/>
            <w:noWrap/>
            <w:vAlign w:val="bottom"/>
            <w:hideMark/>
          </w:tcPr>
          <w:p w14:paraId="37C59007" w14:textId="77777777" w:rsidR="00E04B3A" w:rsidRPr="00E04B3A" w:rsidRDefault="00E04B3A" w:rsidP="00E04B3A">
            <w:pPr>
              <w:jc w:val="left"/>
              <w:rPr>
                <w:sz w:val="20"/>
                <w:szCs w:val="20"/>
                <w:lang w:val="en-PH"/>
              </w:rPr>
            </w:pPr>
          </w:p>
        </w:tc>
        <w:tc>
          <w:tcPr>
            <w:tcW w:w="1339" w:type="dxa"/>
            <w:tcBorders>
              <w:top w:val="nil"/>
              <w:left w:val="nil"/>
              <w:bottom w:val="nil"/>
              <w:right w:val="nil"/>
            </w:tcBorders>
            <w:shd w:val="clear" w:color="auto" w:fill="auto"/>
            <w:noWrap/>
            <w:vAlign w:val="bottom"/>
            <w:hideMark/>
          </w:tcPr>
          <w:p w14:paraId="31332DFE" w14:textId="77777777" w:rsidR="00E04B3A" w:rsidRPr="00E04B3A" w:rsidRDefault="00E04B3A" w:rsidP="00E04B3A">
            <w:pPr>
              <w:jc w:val="left"/>
              <w:rPr>
                <w:sz w:val="20"/>
                <w:szCs w:val="20"/>
                <w:lang w:val="en-PH"/>
              </w:rPr>
            </w:pPr>
          </w:p>
        </w:tc>
      </w:tr>
    </w:tbl>
    <w:p w14:paraId="54AD3D8A" w14:textId="151EAF1A" w:rsidR="00E04B3A" w:rsidRDefault="00E04B3A" w:rsidP="00E04B3A">
      <w:pPr>
        <w:ind w:right="29"/>
        <w:rPr>
          <w:rFonts w:asciiTheme="majorHAnsi" w:hAnsiTheme="majorHAnsi" w:cstheme="majorHAnsi"/>
          <w:i/>
        </w:rPr>
      </w:pPr>
    </w:p>
    <w:p w14:paraId="5530355C" w14:textId="357BFE1D" w:rsidR="00E04B3A" w:rsidRDefault="00E04B3A" w:rsidP="00E04B3A">
      <w:pPr>
        <w:ind w:right="29"/>
        <w:rPr>
          <w:rFonts w:asciiTheme="majorHAnsi" w:hAnsiTheme="majorHAnsi" w:cstheme="majorHAnsi"/>
          <w:i/>
        </w:rPr>
      </w:pPr>
    </w:p>
    <w:p w14:paraId="70D06364" w14:textId="77777777" w:rsidR="00E04B3A" w:rsidRPr="003F2481" w:rsidRDefault="00E04B3A" w:rsidP="00E04B3A">
      <w:pPr>
        <w:ind w:right="29"/>
        <w:rPr>
          <w:rFonts w:asciiTheme="majorHAnsi" w:hAnsiTheme="majorHAnsi" w:cstheme="majorHAnsi"/>
          <w:i/>
        </w:rPr>
      </w:pPr>
    </w:p>
    <w:p w14:paraId="13DB5730" w14:textId="77777777" w:rsidR="005C7A9C" w:rsidRPr="003F2481" w:rsidRDefault="005C7A9C" w:rsidP="005C7A9C">
      <w:pPr>
        <w:ind w:left="5040" w:right="29"/>
        <w:rPr>
          <w:rFonts w:asciiTheme="majorHAnsi" w:hAnsiTheme="majorHAnsi" w:cstheme="majorHAnsi"/>
          <w:i/>
        </w:rPr>
      </w:pPr>
    </w:p>
    <w:p w14:paraId="00D32385" w14:textId="77777777" w:rsidR="00795AA1" w:rsidRDefault="00795AA1"/>
    <w:sectPr w:rsidR="00795AA1" w:rsidSect="005C7A9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9C"/>
    <w:rsid w:val="005C7A9C"/>
    <w:rsid w:val="00795AA1"/>
    <w:rsid w:val="00E04B3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D3F0"/>
  <w15:chartTrackingRefBased/>
  <w15:docId w15:val="{A85DED8B-3FE6-4EF2-83A8-A1A374E5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7A9C"/>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A9C"/>
    <w:rPr>
      <w:color w:val="0563C1" w:themeColor="hyperlink"/>
      <w:u w:val="single"/>
    </w:rPr>
  </w:style>
  <w:style w:type="paragraph" w:styleId="ListParagraph">
    <w:name w:val="List Paragraph"/>
    <w:basedOn w:val="Normal"/>
    <w:uiPriority w:val="34"/>
    <w:qFormat/>
    <w:rsid w:val="005C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geps.gov.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2023-04-17T03:26:00Z</cp:lastPrinted>
  <dcterms:created xsi:type="dcterms:W3CDTF">2023-04-18T05:42:00Z</dcterms:created>
  <dcterms:modified xsi:type="dcterms:W3CDTF">2023-04-18T05:42:00Z</dcterms:modified>
</cp:coreProperties>
</file>